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4A2" w:rsidRDefault="00762978">
      <w:r>
        <w:t>Name _________________________________</w:t>
      </w:r>
      <w:r>
        <w:tab/>
      </w:r>
      <w:r>
        <w:tab/>
      </w:r>
      <w:r>
        <w:tab/>
      </w:r>
      <w:r>
        <w:tab/>
        <w:t>Date _____________</w:t>
      </w:r>
    </w:p>
    <w:p w:rsidR="00762978" w:rsidRDefault="00CD6C07">
      <w:r>
        <w:t>Algebra 1</w:t>
      </w:r>
      <w:r>
        <w:tab/>
      </w:r>
      <w:r>
        <w:tab/>
      </w:r>
      <w:r>
        <w:tab/>
      </w:r>
      <w:r>
        <w:tab/>
      </w:r>
      <w:r>
        <w:tab/>
      </w:r>
      <w:r>
        <w:tab/>
      </w:r>
      <w:r>
        <w:tab/>
      </w:r>
      <w:r>
        <w:tab/>
      </w:r>
      <w:r>
        <w:tab/>
        <w:t>PT</w:t>
      </w:r>
      <w:r w:rsidR="00762978">
        <w:t>ech</w:t>
      </w:r>
    </w:p>
    <w:p w:rsidR="00762978" w:rsidRDefault="00762978"/>
    <w:p w:rsidR="00762978" w:rsidRDefault="00762978" w:rsidP="00762978">
      <w:pPr>
        <w:jc w:val="center"/>
      </w:pPr>
      <w:r w:rsidRPr="00762978">
        <w:rPr>
          <w:noProof/>
        </w:rPr>
        <w:drawing>
          <wp:inline distT="0" distB="0" distL="0" distR="0" wp14:anchorId="028F7233" wp14:editId="541CC539">
            <wp:extent cx="430010" cy="5422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938" cy="542169"/>
                    </a:xfrm>
                    <a:prstGeom prst="rect">
                      <a:avLst/>
                    </a:prstGeom>
                    <a:noFill/>
                    <a:ln>
                      <a:noFill/>
                    </a:ln>
                  </pic:spPr>
                </pic:pic>
              </a:graphicData>
            </a:graphic>
          </wp:inline>
        </w:drawing>
      </w:r>
      <w:r w:rsidRPr="00762978">
        <w:rPr>
          <w:sz w:val="96"/>
        </w:rPr>
        <w:t>Warm Up</w:t>
      </w:r>
      <w:r w:rsidRPr="00762978">
        <w:rPr>
          <w:noProof/>
        </w:rPr>
        <w:drawing>
          <wp:inline distT="0" distB="0" distL="0" distR="0" wp14:anchorId="0BEA7ABC" wp14:editId="3D733D76">
            <wp:extent cx="430010" cy="5422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938" cy="542169"/>
                    </a:xfrm>
                    <a:prstGeom prst="rect">
                      <a:avLst/>
                    </a:prstGeom>
                    <a:noFill/>
                    <a:ln>
                      <a:noFill/>
                    </a:ln>
                  </pic:spPr>
                </pic:pic>
              </a:graphicData>
            </a:graphic>
          </wp:inline>
        </w:drawing>
      </w:r>
    </w:p>
    <w:p w:rsidR="00762978" w:rsidRDefault="00762978" w:rsidP="00762978">
      <w:pPr>
        <w:jc w:val="center"/>
      </w:pPr>
    </w:p>
    <w:p w:rsidR="00A050BF" w:rsidRPr="00A050BF" w:rsidRDefault="00A050BF" w:rsidP="00A050BF">
      <w:pPr>
        <w:keepLines/>
        <w:tabs>
          <w:tab w:val="right" w:pos="-180"/>
          <w:tab w:val="left" w:pos="0"/>
        </w:tabs>
        <w:suppressAutoHyphens/>
        <w:autoSpaceDE w:val="0"/>
        <w:autoSpaceDN w:val="0"/>
        <w:adjustRightInd w:val="0"/>
        <w:ind w:hanging="630"/>
        <w:rPr>
          <w:color w:val="000000"/>
          <w:sz w:val="4"/>
          <w:szCs w:val="2"/>
        </w:rPr>
      </w:pPr>
      <w:r>
        <w:rPr>
          <w:color w:val="000000"/>
          <w:sz w:val="22"/>
        </w:rPr>
        <w:tab/>
      </w:r>
      <w:r>
        <w:rPr>
          <w:color w:val="000000"/>
          <w:sz w:val="22"/>
        </w:rPr>
        <w:tab/>
      </w:r>
    </w:p>
    <w:p w:rsidR="00DD23E4" w:rsidRDefault="00DD23E4" w:rsidP="00DD23E4">
      <w:pPr>
        <w:keepLines/>
        <w:tabs>
          <w:tab w:val="right" w:pos="-180"/>
          <w:tab w:val="left" w:pos="0"/>
        </w:tabs>
        <w:suppressAutoHyphens/>
        <w:autoSpaceDE w:val="0"/>
        <w:autoSpaceDN w:val="0"/>
        <w:adjustRightInd w:val="0"/>
        <w:ind w:hanging="630"/>
        <w:rPr>
          <w:color w:val="000000"/>
        </w:rPr>
      </w:pPr>
      <w:r>
        <w:rPr>
          <w:color w:val="000000"/>
        </w:rPr>
        <w:tab/>
      </w:r>
      <w:r>
        <w:rPr>
          <w:color w:val="000000"/>
        </w:rPr>
        <w:tab/>
        <w:t xml:space="preserve">1. </w:t>
      </w:r>
      <w:r>
        <w:rPr>
          <w:color w:val="000000"/>
        </w:rPr>
        <w:t xml:space="preserve">Which statement regarding correlation is </w:t>
      </w:r>
      <w:r>
        <w:rPr>
          <w:i/>
          <w:iCs/>
          <w:color w:val="000000"/>
        </w:rPr>
        <w:t>not</w:t>
      </w:r>
      <w:r>
        <w:rPr>
          <w:color w:val="000000"/>
        </w:rPr>
        <w:t xml:space="preserve"> true?</w:t>
      </w:r>
    </w:p>
    <w:tbl>
      <w:tblPr>
        <w:tblW w:w="0" w:type="auto"/>
        <w:tblCellMar>
          <w:left w:w="45" w:type="dxa"/>
          <w:right w:w="45" w:type="dxa"/>
        </w:tblCellMar>
        <w:tblLook w:val="0000" w:firstRow="0" w:lastRow="0" w:firstColumn="0" w:lastColumn="0" w:noHBand="0" w:noVBand="0"/>
      </w:tblPr>
      <w:tblGrid>
        <w:gridCol w:w="735"/>
        <w:gridCol w:w="8463"/>
      </w:tblGrid>
      <w:tr w:rsidR="00DD23E4" w:rsidTr="00DD23E4">
        <w:tblPrEx>
          <w:tblCellMar>
            <w:top w:w="0" w:type="dxa"/>
            <w:bottom w:w="0" w:type="dxa"/>
          </w:tblCellMar>
        </w:tblPrEx>
        <w:trPr>
          <w:trHeight w:val="483"/>
        </w:trPr>
        <w:tc>
          <w:tcPr>
            <w:tcW w:w="735" w:type="dxa"/>
            <w:tcBorders>
              <w:top w:val="nil"/>
              <w:left w:val="nil"/>
              <w:bottom w:val="nil"/>
              <w:right w:val="nil"/>
            </w:tcBorders>
          </w:tcPr>
          <w:p w:rsidR="00DD23E4" w:rsidRDefault="00DD23E4" w:rsidP="00192D0B">
            <w:pPr>
              <w:widowControl w:val="0"/>
              <w:suppressAutoHyphens/>
              <w:autoSpaceDE w:val="0"/>
              <w:autoSpaceDN w:val="0"/>
              <w:adjustRightInd w:val="0"/>
              <w:rPr>
                <w:color w:val="000000"/>
              </w:rPr>
            </w:pPr>
            <w:r>
              <w:rPr>
                <w:color w:val="000000"/>
              </w:rPr>
              <w:t>1)</w:t>
            </w:r>
          </w:p>
        </w:tc>
        <w:tc>
          <w:tcPr>
            <w:tcW w:w="8463" w:type="dxa"/>
            <w:tcBorders>
              <w:top w:val="nil"/>
              <w:left w:val="nil"/>
              <w:bottom w:val="nil"/>
              <w:right w:val="nil"/>
            </w:tcBorders>
          </w:tcPr>
          <w:p w:rsidR="00DD23E4" w:rsidRDefault="00DD23E4" w:rsidP="00192D0B">
            <w:pPr>
              <w:keepLines/>
              <w:suppressAutoHyphens/>
              <w:autoSpaceDE w:val="0"/>
              <w:autoSpaceDN w:val="0"/>
              <w:adjustRightInd w:val="0"/>
              <w:rPr>
                <w:color w:val="000000"/>
              </w:rPr>
            </w:pPr>
            <w:r>
              <w:rPr>
                <w:color w:val="000000"/>
              </w:rPr>
              <w:t>The closer the absolute value of the correlation coefficient is to one, the closer the data conform to a line.</w:t>
            </w:r>
          </w:p>
        </w:tc>
      </w:tr>
      <w:tr w:rsidR="00DD23E4" w:rsidTr="00DD23E4">
        <w:tblPrEx>
          <w:tblCellMar>
            <w:top w:w="0" w:type="dxa"/>
            <w:bottom w:w="0" w:type="dxa"/>
          </w:tblCellMar>
        </w:tblPrEx>
        <w:trPr>
          <w:trHeight w:val="493"/>
        </w:trPr>
        <w:tc>
          <w:tcPr>
            <w:tcW w:w="735" w:type="dxa"/>
            <w:tcBorders>
              <w:top w:val="nil"/>
              <w:left w:val="nil"/>
              <w:bottom w:val="nil"/>
              <w:right w:val="nil"/>
            </w:tcBorders>
          </w:tcPr>
          <w:p w:rsidR="00DD23E4" w:rsidRDefault="00DD23E4" w:rsidP="00192D0B">
            <w:pPr>
              <w:widowControl w:val="0"/>
              <w:suppressAutoHyphens/>
              <w:autoSpaceDE w:val="0"/>
              <w:autoSpaceDN w:val="0"/>
              <w:adjustRightInd w:val="0"/>
              <w:rPr>
                <w:color w:val="000000"/>
              </w:rPr>
            </w:pPr>
            <w:r>
              <w:rPr>
                <w:color w:val="000000"/>
              </w:rPr>
              <w:t>2)</w:t>
            </w:r>
          </w:p>
        </w:tc>
        <w:tc>
          <w:tcPr>
            <w:tcW w:w="8463" w:type="dxa"/>
            <w:tcBorders>
              <w:top w:val="nil"/>
              <w:left w:val="nil"/>
              <w:bottom w:val="nil"/>
              <w:right w:val="nil"/>
            </w:tcBorders>
          </w:tcPr>
          <w:p w:rsidR="00DD23E4" w:rsidRDefault="00DD23E4" w:rsidP="00192D0B">
            <w:pPr>
              <w:keepLines/>
              <w:suppressAutoHyphens/>
              <w:autoSpaceDE w:val="0"/>
              <w:autoSpaceDN w:val="0"/>
              <w:adjustRightInd w:val="0"/>
              <w:rPr>
                <w:color w:val="000000"/>
              </w:rPr>
            </w:pPr>
            <w:r>
              <w:rPr>
                <w:color w:val="000000"/>
              </w:rPr>
              <w:t>A correlation coefficient measures the strength of the linear relationship between two variables.</w:t>
            </w:r>
          </w:p>
        </w:tc>
      </w:tr>
      <w:tr w:rsidR="00DD23E4" w:rsidTr="00DD23E4">
        <w:tblPrEx>
          <w:tblCellMar>
            <w:top w:w="0" w:type="dxa"/>
            <w:bottom w:w="0" w:type="dxa"/>
          </w:tblCellMar>
        </w:tblPrEx>
        <w:trPr>
          <w:trHeight w:val="483"/>
        </w:trPr>
        <w:tc>
          <w:tcPr>
            <w:tcW w:w="735" w:type="dxa"/>
            <w:tcBorders>
              <w:top w:val="nil"/>
              <w:left w:val="nil"/>
              <w:bottom w:val="nil"/>
              <w:right w:val="nil"/>
            </w:tcBorders>
          </w:tcPr>
          <w:p w:rsidR="00DD23E4" w:rsidRDefault="00DD23E4" w:rsidP="00192D0B">
            <w:pPr>
              <w:widowControl w:val="0"/>
              <w:suppressAutoHyphens/>
              <w:autoSpaceDE w:val="0"/>
              <w:autoSpaceDN w:val="0"/>
              <w:adjustRightInd w:val="0"/>
              <w:rPr>
                <w:color w:val="000000"/>
              </w:rPr>
            </w:pPr>
            <w:r>
              <w:rPr>
                <w:color w:val="000000"/>
              </w:rPr>
              <w:t>3)</w:t>
            </w:r>
          </w:p>
        </w:tc>
        <w:tc>
          <w:tcPr>
            <w:tcW w:w="8463" w:type="dxa"/>
            <w:tcBorders>
              <w:top w:val="nil"/>
              <w:left w:val="nil"/>
              <w:bottom w:val="nil"/>
              <w:right w:val="nil"/>
            </w:tcBorders>
          </w:tcPr>
          <w:p w:rsidR="00DD23E4" w:rsidRDefault="00DD23E4" w:rsidP="00192D0B">
            <w:pPr>
              <w:keepLines/>
              <w:suppressAutoHyphens/>
              <w:autoSpaceDE w:val="0"/>
              <w:autoSpaceDN w:val="0"/>
              <w:adjustRightInd w:val="0"/>
              <w:rPr>
                <w:color w:val="000000"/>
              </w:rPr>
            </w:pPr>
            <w:r>
              <w:rPr>
                <w:color w:val="000000"/>
              </w:rPr>
              <w:t>A negative correlation coefficient indicates that there is a weak relationship between two variables.</w:t>
            </w:r>
          </w:p>
        </w:tc>
      </w:tr>
      <w:tr w:rsidR="00DD23E4" w:rsidTr="00DD23E4">
        <w:tblPrEx>
          <w:tblCellMar>
            <w:top w:w="0" w:type="dxa"/>
            <w:bottom w:w="0" w:type="dxa"/>
          </w:tblCellMar>
        </w:tblPrEx>
        <w:trPr>
          <w:trHeight w:val="325"/>
        </w:trPr>
        <w:tc>
          <w:tcPr>
            <w:tcW w:w="735" w:type="dxa"/>
            <w:tcBorders>
              <w:top w:val="nil"/>
              <w:left w:val="nil"/>
              <w:bottom w:val="nil"/>
              <w:right w:val="nil"/>
            </w:tcBorders>
          </w:tcPr>
          <w:p w:rsidR="00DD23E4" w:rsidRDefault="00DD23E4" w:rsidP="00192D0B">
            <w:pPr>
              <w:widowControl w:val="0"/>
              <w:suppressAutoHyphens/>
              <w:autoSpaceDE w:val="0"/>
              <w:autoSpaceDN w:val="0"/>
              <w:adjustRightInd w:val="0"/>
              <w:rPr>
                <w:color w:val="000000"/>
              </w:rPr>
            </w:pPr>
            <w:r>
              <w:rPr>
                <w:color w:val="000000"/>
              </w:rPr>
              <w:t>4)</w:t>
            </w:r>
          </w:p>
        </w:tc>
        <w:tc>
          <w:tcPr>
            <w:tcW w:w="8463" w:type="dxa"/>
            <w:tcBorders>
              <w:top w:val="nil"/>
              <w:left w:val="nil"/>
              <w:bottom w:val="nil"/>
              <w:right w:val="nil"/>
            </w:tcBorders>
          </w:tcPr>
          <w:p w:rsidR="00DD23E4" w:rsidRDefault="00DD23E4" w:rsidP="00192D0B">
            <w:pPr>
              <w:keepLines/>
              <w:suppressAutoHyphens/>
              <w:autoSpaceDE w:val="0"/>
              <w:autoSpaceDN w:val="0"/>
              <w:adjustRightInd w:val="0"/>
              <w:rPr>
                <w:color w:val="000000"/>
              </w:rPr>
            </w:pPr>
            <w:r>
              <w:rPr>
                <w:color w:val="000000"/>
              </w:rPr>
              <w:t>A relation for which most of the data fall close to a line is considered strong.</w:t>
            </w:r>
          </w:p>
        </w:tc>
      </w:tr>
    </w:tbl>
    <w:p w:rsidR="003B686A" w:rsidRDefault="003B686A"/>
    <w:p w:rsidR="00DD23E4" w:rsidRDefault="00DD23E4" w:rsidP="00DD23E4">
      <w:pPr>
        <w:keepLines/>
        <w:tabs>
          <w:tab w:val="right" w:pos="-180"/>
          <w:tab w:val="left" w:pos="0"/>
        </w:tabs>
        <w:suppressAutoHyphens/>
        <w:autoSpaceDE w:val="0"/>
        <w:autoSpaceDN w:val="0"/>
        <w:adjustRightInd w:val="0"/>
        <w:ind w:hanging="630"/>
        <w:rPr>
          <w:color w:val="000000"/>
        </w:rPr>
      </w:pPr>
      <w:r>
        <w:rPr>
          <w:color w:val="000000"/>
        </w:rPr>
        <w:tab/>
      </w:r>
      <w:r>
        <w:rPr>
          <w:color w:val="000000"/>
        </w:rPr>
        <w:tab/>
        <w:t xml:space="preserve">2. </w:t>
      </w:r>
      <w:r>
        <w:rPr>
          <w:color w:val="000000"/>
        </w:rPr>
        <w:t>A study compared the number of years of education a person received and that person's average yearly salary.  It was determined that the relationship between these two quantities was linear and the correlation coefficient was 0.91.  Which conclusion can be made based on the findings of this study?</w:t>
      </w:r>
    </w:p>
    <w:tbl>
      <w:tblPr>
        <w:tblW w:w="0" w:type="auto"/>
        <w:tblCellMar>
          <w:left w:w="45" w:type="dxa"/>
          <w:right w:w="45" w:type="dxa"/>
        </w:tblCellMar>
        <w:tblLook w:val="0000" w:firstRow="0" w:lastRow="0" w:firstColumn="0" w:lastColumn="0" w:noHBand="0" w:noVBand="0"/>
      </w:tblPr>
      <w:tblGrid>
        <w:gridCol w:w="383"/>
        <w:gridCol w:w="4410"/>
      </w:tblGrid>
      <w:tr w:rsidR="00DD23E4" w:rsidTr="00192D0B">
        <w:tblPrEx>
          <w:tblCellMar>
            <w:top w:w="0" w:type="dxa"/>
            <w:bottom w:w="0" w:type="dxa"/>
          </w:tblCellMar>
        </w:tblPrEx>
        <w:tc>
          <w:tcPr>
            <w:tcW w:w="383" w:type="dxa"/>
            <w:tcBorders>
              <w:top w:val="nil"/>
              <w:left w:val="nil"/>
              <w:bottom w:val="nil"/>
              <w:right w:val="nil"/>
            </w:tcBorders>
          </w:tcPr>
          <w:p w:rsidR="00DD23E4" w:rsidRDefault="00DD23E4" w:rsidP="00192D0B">
            <w:pPr>
              <w:widowControl w:val="0"/>
              <w:suppressAutoHyphens/>
              <w:autoSpaceDE w:val="0"/>
              <w:autoSpaceDN w:val="0"/>
              <w:adjustRightInd w:val="0"/>
              <w:rPr>
                <w:color w:val="000000"/>
              </w:rPr>
            </w:pPr>
            <w:r>
              <w:rPr>
                <w:color w:val="000000"/>
              </w:rPr>
              <w:t>1)</w:t>
            </w:r>
          </w:p>
        </w:tc>
        <w:tc>
          <w:tcPr>
            <w:tcW w:w="4410" w:type="dxa"/>
            <w:tcBorders>
              <w:top w:val="nil"/>
              <w:left w:val="nil"/>
              <w:bottom w:val="nil"/>
              <w:right w:val="nil"/>
            </w:tcBorders>
          </w:tcPr>
          <w:p w:rsidR="00DD23E4" w:rsidRDefault="00DD23E4" w:rsidP="00192D0B">
            <w:pPr>
              <w:keepLines/>
              <w:suppressAutoHyphens/>
              <w:autoSpaceDE w:val="0"/>
              <w:autoSpaceDN w:val="0"/>
              <w:adjustRightInd w:val="0"/>
              <w:rPr>
                <w:color w:val="000000"/>
              </w:rPr>
            </w:pPr>
            <w:r>
              <w:rPr>
                <w:color w:val="000000"/>
              </w:rPr>
              <w:t>There was a weak relationship.</w:t>
            </w:r>
          </w:p>
        </w:tc>
      </w:tr>
      <w:tr w:rsidR="00DD23E4" w:rsidTr="00192D0B">
        <w:tblPrEx>
          <w:tblCellMar>
            <w:top w:w="0" w:type="dxa"/>
            <w:bottom w:w="0" w:type="dxa"/>
          </w:tblCellMar>
        </w:tblPrEx>
        <w:tc>
          <w:tcPr>
            <w:tcW w:w="383" w:type="dxa"/>
            <w:tcBorders>
              <w:top w:val="nil"/>
              <w:left w:val="nil"/>
              <w:bottom w:val="nil"/>
              <w:right w:val="nil"/>
            </w:tcBorders>
          </w:tcPr>
          <w:p w:rsidR="00DD23E4" w:rsidRDefault="00DD23E4" w:rsidP="00192D0B">
            <w:pPr>
              <w:widowControl w:val="0"/>
              <w:suppressAutoHyphens/>
              <w:autoSpaceDE w:val="0"/>
              <w:autoSpaceDN w:val="0"/>
              <w:adjustRightInd w:val="0"/>
              <w:rPr>
                <w:color w:val="000000"/>
              </w:rPr>
            </w:pPr>
            <w:r>
              <w:rPr>
                <w:color w:val="000000"/>
              </w:rPr>
              <w:t>2)</w:t>
            </w:r>
          </w:p>
        </w:tc>
        <w:tc>
          <w:tcPr>
            <w:tcW w:w="4410" w:type="dxa"/>
            <w:tcBorders>
              <w:top w:val="nil"/>
              <w:left w:val="nil"/>
              <w:bottom w:val="nil"/>
              <w:right w:val="nil"/>
            </w:tcBorders>
          </w:tcPr>
          <w:p w:rsidR="00DD23E4" w:rsidRDefault="00DD23E4" w:rsidP="00192D0B">
            <w:pPr>
              <w:keepLines/>
              <w:suppressAutoHyphens/>
              <w:autoSpaceDE w:val="0"/>
              <w:autoSpaceDN w:val="0"/>
              <w:adjustRightInd w:val="0"/>
              <w:rPr>
                <w:color w:val="000000"/>
              </w:rPr>
            </w:pPr>
            <w:r>
              <w:rPr>
                <w:color w:val="000000"/>
              </w:rPr>
              <w:t>There was a strong relationship.</w:t>
            </w:r>
          </w:p>
        </w:tc>
      </w:tr>
      <w:tr w:rsidR="00DD23E4" w:rsidTr="00192D0B">
        <w:tblPrEx>
          <w:tblCellMar>
            <w:top w:w="0" w:type="dxa"/>
            <w:bottom w:w="0" w:type="dxa"/>
          </w:tblCellMar>
        </w:tblPrEx>
        <w:tc>
          <w:tcPr>
            <w:tcW w:w="383" w:type="dxa"/>
            <w:tcBorders>
              <w:top w:val="nil"/>
              <w:left w:val="nil"/>
              <w:bottom w:val="nil"/>
              <w:right w:val="nil"/>
            </w:tcBorders>
          </w:tcPr>
          <w:p w:rsidR="00DD23E4" w:rsidRDefault="00DD23E4" w:rsidP="00192D0B">
            <w:pPr>
              <w:widowControl w:val="0"/>
              <w:suppressAutoHyphens/>
              <w:autoSpaceDE w:val="0"/>
              <w:autoSpaceDN w:val="0"/>
              <w:adjustRightInd w:val="0"/>
              <w:rPr>
                <w:color w:val="000000"/>
              </w:rPr>
            </w:pPr>
            <w:r>
              <w:rPr>
                <w:color w:val="000000"/>
              </w:rPr>
              <w:t>3)</w:t>
            </w:r>
          </w:p>
        </w:tc>
        <w:tc>
          <w:tcPr>
            <w:tcW w:w="4410" w:type="dxa"/>
            <w:tcBorders>
              <w:top w:val="nil"/>
              <w:left w:val="nil"/>
              <w:bottom w:val="nil"/>
              <w:right w:val="nil"/>
            </w:tcBorders>
          </w:tcPr>
          <w:p w:rsidR="00DD23E4" w:rsidRDefault="00DD23E4" w:rsidP="00192D0B">
            <w:pPr>
              <w:keepLines/>
              <w:suppressAutoHyphens/>
              <w:autoSpaceDE w:val="0"/>
              <w:autoSpaceDN w:val="0"/>
              <w:adjustRightInd w:val="0"/>
              <w:rPr>
                <w:color w:val="000000"/>
              </w:rPr>
            </w:pPr>
            <w:r>
              <w:rPr>
                <w:color w:val="000000"/>
              </w:rPr>
              <w:t>There was no relationship.</w:t>
            </w:r>
          </w:p>
        </w:tc>
      </w:tr>
      <w:tr w:rsidR="00DD23E4" w:rsidTr="00192D0B">
        <w:tblPrEx>
          <w:tblCellMar>
            <w:top w:w="0" w:type="dxa"/>
            <w:bottom w:w="0" w:type="dxa"/>
          </w:tblCellMar>
        </w:tblPrEx>
        <w:tc>
          <w:tcPr>
            <w:tcW w:w="383" w:type="dxa"/>
            <w:tcBorders>
              <w:top w:val="nil"/>
              <w:left w:val="nil"/>
              <w:bottom w:val="nil"/>
              <w:right w:val="nil"/>
            </w:tcBorders>
          </w:tcPr>
          <w:p w:rsidR="00DD23E4" w:rsidRDefault="00DD23E4" w:rsidP="00192D0B">
            <w:pPr>
              <w:widowControl w:val="0"/>
              <w:suppressAutoHyphens/>
              <w:autoSpaceDE w:val="0"/>
              <w:autoSpaceDN w:val="0"/>
              <w:adjustRightInd w:val="0"/>
              <w:rPr>
                <w:color w:val="000000"/>
              </w:rPr>
            </w:pPr>
            <w:r>
              <w:rPr>
                <w:color w:val="000000"/>
              </w:rPr>
              <w:t>4)</w:t>
            </w:r>
          </w:p>
        </w:tc>
        <w:tc>
          <w:tcPr>
            <w:tcW w:w="4410" w:type="dxa"/>
            <w:tcBorders>
              <w:top w:val="nil"/>
              <w:left w:val="nil"/>
              <w:bottom w:val="nil"/>
              <w:right w:val="nil"/>
            </w:tcBorders>
          </w:tcPr>
          <w:p w:rsidR="00DD23E4" w:rsidRDefault="00DD23E4" w:rsidP="00192D0B">
            <w:pPr>
              <w:keepLines/>
              <w:suppressAutoHyphens/>
              <w:autoSpaceDE w:val="0"/>
              <w:autoSpaceDN w:val="0"/>
              <w:adjustRightInd w:val="0"/>
              <w:rPr>
                <w:color w:val="000000"/>
              </w:rPr>
            </w:pPr>
            <w:r>
              <w:rPr>
                <w:color w:val="000000"/>
              </w:rPr>
              <w:t>There was an unpredictable relationship.</w:t>
            </w:r>
          </w:p>
        </w:tc>
      </w:tr>
    </w:tbl>
    <w:p w:rsidR="003B686A" w:rsidRDefault="003B686A"/>
    <w:p w:rsidR="00DD23E4" w:rsidRDefault="00DD23E4" w:rsidP="00DD23E4">
      <w:pPr>
        <w:rPr>
          <w:color w:val="000000"/>
        </w:rPr>
      </w:pPr>
      <w:r>
        <w:t xml:space="preserve">3. </w:t>
      </w:r>
      <w:r>
        <w:rPr>
          <w:color w:val="000000"/>
        </w:rPr>
        <w:t>As shown in the table below, a person’s target heart rate during exercise changes as the person gets older.</w:t>
      </w:r>
    </w:p>
    <w:p w:rsidR="00DD23E4" w:rsidRDefault="00DD23E4" w:rsidP="00DD23E4">
      <w:pPr>
        <w:keepLines/>
        <w:suppressAutoHyphens/>
        <w:autoSpaceDE w:val="0"/>
        <w:autoSpaceDN w:val="0"/>
        <w:adjustRightInd w:val="0"/>
        <w:jc w:val="center"/>
        <w:rPr>
          <w:color w:val="000000"/>
        </w:rPr>
      </w:pPr>
      <w:r>
        <w:rPr>
          <w:noProof/>
          <w:color w:val="000000"/>
        </w:rPr>
        <w:drawing>
          <wp:inline distT="0" distB="0" distL="0" distR="0">
            <wp:extent cx="1977390" cy="2073275"/>
            <wp:effectExtent l="0" t="0" r="381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7390" cy="2073275"/>
                    </a:xfrm>
                    <a:prstGeom prst="rect">
                      <a:avLst/>
                    </a:prstGeom>
                    <a:noFill/>
                    <a:ln>
                      <a:noFill/>
                    </a:ln>
                  </pic:spPr>
                </pic:pic>
              </a:graphicData>
            </a:graphic>
          </wp:inline>
        </w:drawing>
      </w:r>
    </w:p>
    <w:p w:rsidR="00DD23E4" w:rsidRDefault="00DD23E4" w:rsidP="00DD23E4">
      <w:pPr>
        <w:keepLines/>
        <w:suppressAutoHyphens/>
        <w:autoSpaceDE w:val="0"/>
        <w:autoSpaceDN w:val="0"/>
        <w:adjustRightInd w:val="0"/>
        <w:rPr>
          <w:color w:val="000000"/>
        </w:rPr>
      </w:pPr>
      <w:r>
        <w:rPr>
          <w:color w:val="000000"/>
        </w:rPr>
        <w:t xml:space="preserve">Which value represents the linear correlation coefficient, rounded to the </w:t>
      </w:r>
      <w:r>
        <w:rPr>
          <w:i/>
          <w:iCs/>
          <w:color w:val="000000"/>
        </w:rPr>
        <w:t>nearest thousandth</w:t>
      </w:r>
      <w:r>
        <w:rPr>
          <w:color w:val="000000"/>
        </w:rPr>
        <w:t>, between a person’s age, in years, and that person’s target heart rate, in beats per minute?</w:t>
      </w:r>
    </w:p>
    <w:tbl>
      <w:tblPr>
        <w:tblW w:w="0" w:type="auto"/>
        <w:tblCellMar>
          <w:left w:w="45" w:type="dxa"/>
          <w:right w:w="45" w:type="dxa"/>
        </w:tblCellMar>
        <w:tblLook w:val="0000" w:firstRow="0" w:lastRow="0" w:firstColumn="0" w:lastColumn="0" w:noHBand="0" w:noVBand="0"/>
      </w:tblPr>
      <w:tblGrid>
        <w:gridCol w:w="383"/>
        <w:gridCol w:w="4410"/>
      </w:tblGrid>
      <w:tr w:rsidR="00DD23E4" w:rsidTr="00192D0B">
        <w:tblPrEx>
          <w:tblCellMar>
            <w:top w:w="0" w:type="dxa"/>
            <w:bottom w:w="0" w:type="dxa"/>
          </w:tblCellMar>
        </w:tblPrEx>
        <w:tc>
          <w:tcPr>
            <w:tcW w:w="383" w:type="dxa"/>
            <w:tcBorders>
              <w:top w:val="nil"/>
              <w:left w:val="nil"/>
              <w:bottom w:val="nil"/>
              <w:right w:val="nil"/>
            </w:tcBorders>
          </w:tcPr>
          <w:p w:rsidR="00DD23E4" w:rsidRDefault="00DD23E4" w:rsidP="00192D0B">
            <w:pPr>
              <w:widowControl w:val="0"/>
              <w:suppressAutoHyphens/>
              <w:autoSpaceDE w:val="0"/>
              <w:autoSpaceDN w:val="0"/>
              <w:adjustRightInd w:val="0"/>
              <w:rPr>
                <w:color w:val="000000"/>
              </w:rPr>
            </w:pPr>
            <w:r>
              <w:rPr>
                <w:color w:val="000000"/>
              </w:rPr>
              <w:t>1)</w:t>
            </w:r>
          </w:p>
        </w:tc>
        <w:tc>
          <w:tcPr>
            <w:tcW w:w="4410" w:type="dxa"/>
            <w:tcBorders>
              <w:top w:val="nil"/>
              <w:left w:val="nil"/>
              <w:bottom w:val="nil"/>
              <w:right w:val="nil"/>
            </w:tcBorders>
          </w:tcPr>
          <w:p w:rsidR="00DD23E4" w:rsidRDefault="00DD23E4" w:rsidP="00192D0B">
            <w:pPr>
              <w:keepLines/>
              <w:suppressAutoHyphens/>
              <w:autoSpaceDE w:val="0"/>
              <w:autoSpaceDN w:val="0"/>
              <w:adjustRightInd w:val="0"/>
              <w:rPr>
                <w:color w:val="000000"/>
              </w:rPr>
            </w:pPr>
            <w:r>
              <w:rPr>
                <w:noProof/>
                <w:color w:val="000000"/>
                <w:position w:val="-3"/>
              </w:rPr>
              <w:drawing>
                <wp:inline distT="0" distB="0" distL="0" distR="0">
                  <wp:extent cx="382905" cy="1384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 cy="138430"/>
                          </a:xfrm>
                          <a:prstGeom prst="rect">
                            <a:avLst/>
                          </a:prstGeom>
                          <a:noFill/>
                          <a:ln>
                            <a:noFill/>
                          </a:ln>
                        </pic:spPr>
                      </pic:pic>
                    </a:graphicData>
                  </a:graphic>
                </wp:inline>
              </w:drawing>
            </w:r>
          </w:p>
        </w:tc>
      </w:tr>
      <w:tr w:rsidR="00DD23E4" w:rsidTr="00192D0B">
        <w:tblPrEx>
          <w:tblCellMar>
            <w:top w:w="0" w:type="dxa"/>
            <w:bottom w:w="0" w:type="dxa"/>
          </w:tblCellMar>
        </w:tblPrEx>
        <w:tc>
          <w:tcPr>
            <w:tcW w:w="383" w:type="dxa"/>
            <w:tcBorders>
              <w:top w:val="nil"/>
              <w:left w:val="nil"/>
              <w:bottom w:val="nil"/>
              <w:right w:val="nil"/>
            </w:tcBorders>
          </w:tcPr>
          <w:p w:rsidR="00DD23E4" w:rsidRDefault="00DD23E4" w:rsidP="00192D0B">
            <w:pPr>
              <w:widowControl w:val="0"/>
              <w:suppressAutoHyphens/>
              <w:autoSpaceDE w:val="0"/>
              <w:autoSpaceDN w:val="0"/>
              <w:adjustRightInd w:val="0"/>
              <w:rPr>
                <w:color w:val="000000"/>
              </w:rPr>
            </w:pPr>
            <w:r>
              <w:rPr>
                <w:color w:val="000000"/>
              </w:rPr>
              <w:t>2)</w:t>
            </w:r>
          </w:p>
        </w:tc>
        <w:tc>
          <w:tcPr>
            <w:tcW w:w="4410" w:type="dxa"/>
            <w:tcBorders>
              <w:top w:val="nil"/>
              <w:left w:val="nil"/>
              <w:bottom w:val="nil"/>
              <w:right w:val="nil"/>
            </w:tcBorders>
          </w:tcPr>
          <w:p w:rsidR="00DD23E4" w:rsidRDefault="00DD23E4" w:rsidP="00192D0B">
            <w:pPr>
              <w:keepLines/>
              <w:suppressAutoHyphens/>
              <w:autoSpaceDE w:val="0"/>
              <w:autoSpaceDN w:val="0"/>
              <w:adjustRightInd w:val="0"/>
              <w:rPr>
                <w:color w:val="000000"/>
              </w:rPr>
            </w:pPr>
            <w:r>
              <w:rPr>
                <w:noProof/>
                <w:color w:val="000000"/>
                <w:position w:val="-3"/>
              </w:rPr>
              <w:drawing>
                <wp:inline distT="0" distB="0" distL="0" distR="0">
                  <wp:extent cx="382905" cy="1384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 cy="138430"/>
                          </a:xfrm>
                          <a:prstGeom prst="rect">
                            <a:avLst/>
                          </a:prstGeom>
                          <a:noFill/>
                          <a:ln>
                            <a:noFill/>
                          </a:ln>
                        </pic:spPr>
                      </pic:pic>
                    </a:graphicData>
                  </a:graphic>
                </wp:inline>
              </w:drawing>
            </w:r>
          </w:p>
        </w:tc>
      </w:tr>
      <w:tr w:rsidR="00DD23E4" w:rsidTr="00192D0B">
        <w:tblPrEx>
          <w:tblCellMar>
            <w:top w:w="0" w:type="dxa"/>
            <w:bottom w:w="0" w:type="dxa"/>
          </w:tblCellMar>
        </w:tblPrEx>
        <w:tc>
          <w:tcPr>
            <w:tcW w:w="383" w:type="dxa"/>
            <w:tcBorders>
              <w:top w:val="nil"/>
              <w:left w:val="nil"/>
              <w:bottom w:val="nil"/>
              <w:right w:val="nil"/>
            </w:tcBorders>
          </w:tcPr>
          <w:p w:rsidR="00DD23E4" w:rsidRDefault="00DD23E4" w:rsidP="00192D0B">
            <w:pPr>
              <w:widowControl w:val="0"/>
              <w:suppressAutoHyphens/>
              <w:autoSpaceDE w:val="0"/>
              <w:autoSpaceDN w:val="0"/>
              <w:adjustRightInd w:val="0"/>
              <w:rPr>
                <w:color w:val="000000"/>
              </w:rPr>
            </w:pPr>
            <w:r>
              <w:rPr>
                <w:color w:val="000000"/>
              </w:rPr>
              <w:t>3)</w:t>
            </w:r>
          </w:p>
        </w:tc>
        <w:tc>
          <w:tcPr>
            <w:tcW w:w="4410" w:type="dxa"/>
            <w:tcBorders>
              <w:top w:val="nil"/>
              <w:left w:val="nil"/>
              <w:bottom w:val="nil"/>
              <w:right w:val="nil"/>
            </w:tcBorders>
          </w:tcPr>
          <w:p w:rsidR="00DD23E4" w:rsidRDefault="00DD23E4" w:rsidP="00192D0B">
            <w:pPr>
              <w:keepLines/>
              <w:suppressAutoHyphens/>
              <w:autoSpaceDE w:val="0"/>
              <w:autoSpaceDN w:val="0"/>
              <w:adjustRightInd w:val="0"/>
              <w:rPr>
                <w:color w:val="000000"/>
              </w:rPr>
            </w:pPr>
            <w:r>
              <w:rPr>
                <w:color w:val="000000"/>
              </w:rPr>
              <w:t>0.998</w:t>
            </w:r>
          </w:p>
        </w:tc>
      </w:tr>
      <w:tr w:rsidR="00DD23E4" w:rsidTr="00192D0B">
        <w:tblPrEx>
          <w:tblCellMar>
            <w:top w:w="0" w:type="dxa"/>
            <w:bottom w:w="0" w:type="dxa"/>
          </w:tblCellMar>
        </w:tblPrEx>
        <w:tc>
          <w:tcPr>
            <w:tcW w:w="383" w:type="dxa"/>
            <w:tcBorders>
              <w:top w:val="nil"/>
              <w:left w:val="nil"/>
              <w:bottom w:val="nil"/>
              <w:right w:val="nil"/>
            </w:tcBorders>
          </w:tcPr>
          <w:p w:rsidR="00DD23E4" w:rsidRDefault="00DD23E4" w:rsidP="00192D0B">
            <w:pPr>
              <w:widowControl w:val="0"/>
              <w:suppressAutoHyphens/>
              <w:autoSpaceDE w:val="0"/>
              <w:autoSpaceDN w:val="0"/>
              <w:adjustRightInd w:val="0"/>
              <w:rPr>
                <w:color w:val="000000"/>
              </w:rPr>
            </w:pPr>
            <w:r>
              <w:rPr>
                <w:color w:val="000000"/>
              </w:rPr>
              <w:t>4)</w:t>
            </w:r>
          </w:p>
        </w:tc>
        <w:tc>
          <w:tcPr>
            <w:tcW w:w="4410" w:type="dxa"/>
            <w:tcBorders>
              <w:top w:val="nil"/>
              <w:left w:val="nil"/>
              <w:bottom w:val="nil"/>
              <w:right w:val="nil"/>
            </w:tcBorders>
          </w:tcPr>
          <w:p w:rsidR="00DD23E4" w:rsidRDefault="00DD23E4" w:rsidP="00192D0B">
            <w:pPr>
              <w:keepLines/>
              <w:suppressAutoHyphens/>
              <w:autoSpaceDE w:val="0"/>
              <w:autoSpaceDN w:val="0"/>
              <w:adjustRightInd w:val="0"/>
              <w:rPr>
                <w:color w:val="000000"/>
              </w:rPr>
            </w:pPr>
            <w:r>
              <w:rPr>
                <w:color w:val="000000"/>
              </w:rPr>
              <w:t>1.503</w:t>
            </w:r>
          </w:p>
        </w:tc>
      </w:tr>
    </w:tbl>
    <w:p w:rsidR="00762978" w:rsidRDefault="00762978" w:rsidP="00762978">
      <w:r>
        <w:lastRenderedPageBreak/>
        <w:t>Name _________________________________</w:t>
      </w:r>
      <w:r>
        <w:tab/>
      </w:r>
      <w:r>
        <w:tab/>
      </w:r>
      <w:r>
        <w:tab/>
      </w:r>
      <w:r>
        <w:tab/>
        <w:t>Date _____________</w:t>
      </w:r>
    </w:p>
    <w:p w:rsidR="00762978" w:rsidRDefault="00762978" w:rsidP="00762978">
      <w:r>
        <w:t>Algebra 1</w:t>
      </w:r>
      <w:r>
        <w:tab/>
      </w:r>
      <w:r>
        <w:tab/>
      </w:r>
      <w:r>
        <w:tab/>
      </w:r>
      <w:r>
        <w:tab/>
      </w:r>
      <w:r>
        <w:tab/>
      </w:r>
      <w:r>
        <w:tab/>
      </w:r>
      <w:r>
        <w:tab/>
      </w:r>
      <w:r>
        <w:tab/>
      </w:r>
      <w:r>
        <w:tab/>
        <w:t>PTech</w:t>
      </w:r>
    </w:p>
    <w:p w:rsidR="00762978" w:rsidRDefault="00762978" w:rsidP="00762978"/>
    <w:p w:rsidR="00762978" w:rsidRPr="00CD6C07" w:rsidRDefault="00CD6C07" w:rsidP="00CD6C07">
      <w:pPr>
        <w:ind w:left="360"/>
        <w:jc w:val="center"/>
        <w:rPr>
          <w:sz w:val="96"/>
        </w:rPr>
      </w:pPr>
      <w:r>
        <w:rPr>
          <w:noProof/>
        </w:rPr>
        <w:drawing>
          <wp:inline distT="0" distB="0" distL="0" distR="0" wp14:anchorId="01F1275C" wp14:editId="1B7FB384">
            <wp:extent cx="1344168" cy="969264"/>
            <wp:effectExtent l="0" t="0" r="8890" b="2540"/>
            <wp:docPr id="4" name="Picture 4" descr="http://t3.gstatic.com/images?q=tbn:ANd9GcRK-Lr1CNAbrkYNj9hq8kC0ytQx3GuYEqOSlJ34aP93nFHvnmB2:images.clipartpanda.com/narcotic-clipart-ice_c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RK-Lr1CNAbrkYNj9hq8kC0ytQx3GuYEqOSlJ34aP93nFHvnmB2:images.clipartpanda.com/narcotic-clipart-ice_cub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4168" cy="969264"/>
                    </a:xfrm>
                    <a:prstGeom prst="rect">
                      <a:avLst/>
                    </a:prstGeom>
                    <a:noFill/>
                    <a:ln>
                      <a:noFill/>
                    </a:ln>
                  </pic:spPr>
                </pic:pic>
              </a:graphicData>
            </a:graphic>
          </wp:inline>
        </w:drawing>
      </w:r>
      <w:r w:rsidR="00762978" w:rsidRPr="00CD6C07">
        <w:rPr>
          <w:sz w:val="96"/>
        </w:rPr>
        <w:t>Cool Down</w:t>
      </w:r>
      <w:r>
        <w:rPr>
          <w:noProof/>
        </w:rPr>
        <w:drawing>
          <wp:inline distT="0" distB="0" distL="0" distR="0">
            <wp:extent cx="1341002" cy="967563"/>
            <wp:effectExtent l="0" t="0" r="0" b="4445"/>
            <wp:docPr id="3" name="Picture 3" descr="http://t3.gstatic.com/images?q=tbn:ANd9GcRK-Lr1CNAbrkYNj9hq8kC0ytQx3GuYEqOSlJ34aP93nFHvnmB2:images.clipartpanda.com/narcotic-clipart-ice_c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RK-Lr1CNAbrkYNj9hq8kC0ytQx3GuYEqOSlJ34aP93nFHvnmB2:images.clipartpanda.com/narcotic-clipart-ice_cub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0882" cy="967476"/>
                    </a:xfrm>
                    <a:prstGeom prst="rect">
                      <a:avLst/>
                    </a:prstGeom>
                    <a:noFill/>
                    <a:ln>
                      <a:noFill/>
                    </a:ln>
                  </pic:spPr>
                </pic:pic>
              </a:graphicData>
            </a:graphic>
          </wp:inline>
        </w:drawing>
      </w:r>
    </w:p>
    <w:p w:rsidR="00DB002B" w:rsidRDefault="00DB002B"/>
    <w:p w:rsidR="00DD23E4" w:rsidRDefault="00DD23E4" w:rsidP="00DD23E4">
      <w:pPr>
        <w:keepLines/>
        <w:tabs>
          <w:tab w:val="right" w:pos="-180"/>
          <w:tab w:val="left" w:pos="0"/>
        </w:tabs>
        <w:suppressAutoHyphens/>
        <w:autoSpaceDE w:val="0"/>
        <w:autoSpaceDN w:val="0"/>
        <w:adjustRightInd w:val="0"/>
        <w:ind w:hanging="630"/>
        <w:rPr>
          <w:color w:val="000000"/>
        </w:rPr>
      </w:pPr>
      <w:r>
        <w:rPr>
          <w:color w:val="000000"/>
        </w:rPr>
        <w:tab/>
      </w:r>
      <w:r>
        <w:rPr>
          <w:color w:val="000000"/>
        </w:rPr>
        <w:tab/>
      </w:r>
      <w:r>
        <w:rPr>
          <w:color w:val="000000"/>
        </w:rPr>
        <w:t>The residual plots from two different sets of bivariate data are graphed below.</w:t>
      </w:r>
    </w:p>
    <w:p w:rsidR="00DD23E4" w:rsidRDefault="00DD23E4" w:rsidP="00DD23E4">
      <w:pPr>
        <w:keepLines/>
        <w:tabs>
          <w:tab w:val="right" w:pos="-180"/>
          <w:tab w:val="left" w:pos="0"/>
        </w:tabs>
        <w:suppressAutoHyphens/>
        <w:autoSpaceDE w:val="0"/>
        <w:autoSpaceDN w:val="0"/>
        <w:adjustRightInd w:val="0"/>
        <w:ind w:hanging="630"/>
        <w:rPr>
          <w:color w:val="000000"/>
        </w:rPr>
      </w:pPr>
    </w:p>
    <w:p w:rsidR="00DD23E4" w:rsidRDefault="00DD23E4" w:rsidP="00DD23E4">
      <w:pPr>
        <w:keepLines/>
        <w:tabs>
          <w:tab w:val="right" w:pos="-180"/>
          <w:tab w:val="left" w:pos="0"/>
        </w:tabs>
        <w:suppressAutoHyphens/>
        <w:autoSpaceDE w:val="0"/>
        <w:autoSpaceDN w:val="0"/>
        <w:adjustRightInd w:val="0"/>
        <w:ind w:hanging="630"/>
        <w:jc w:val="center"/>
        <w:rPr>
          <w:color w:val="000000"/>
        </w:rPr>
      </w:pPr>
      <w:r>
        <w:rPr>
          <w:noProof/>
          <w:color w:val="000000"/>
        </w:rPr>
        <w:drawing>
          <wp:inline distT="0" distB="0" distL="0" distR="0">
            <wp:extent cx="1680210" cy="12014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0210" cy="1201420"/>
                    </a:xfrm>
                    <a:prstGeom prst="rect">
                      <a:avLst/>
                    </a:prstGeom>
                    <a:noFill/>
                    <a:ln>
                      <a:noFill/>
                    </a:ln>
                  </pic:spPr>
                </pic:pic>
              </a:graphicData>
            </a:graphic>
          </wp:inline>
        </w:drawing>
      </w:r>
      <w:r>
        <w:rPr>
          <w:color w:val="000000"/>
        </w:rPr>
        <w:tab/>
      </w:r>
      <w:r>
        <w:rPr>
          <w:color w:val="000000"/>
        </w:rPr>
        <w:tab/>
      </w:r>
      <w:r>
        <w:rPr>
          <w:color w:val="000000"/>
        </w:rPr>
        <w:tab/>
      </w:r>
      <w:r>
        <w:rPr>
          <w:noProof/>
          <w:color w:val="000000"/>
        </w:rPr>
        <w:drawing>
          <wp:inline distT="0" distB="0" distL="0" distR="0">
            <wp:extent cx="1913890" cy="1190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3890" cy="1190625"/>
                    </a:xfrm>
                    <a:prstGeom prst="rect">
                      <a:avLst/>
                    </a:prstGeom>
                    <a:noFill/>
                    <a:ln>
                      <a:noFill/>
                    </a:ln>
                  </pic:spPr>
                </pic:pic>
              </a:graphicData>
            </a:graphic>
          </wp:inline>
        </w:drawing>
      </w:r>
    </w:p>
    <w:p w:rsidR="00DD23E4" w:rsidRDefault="00DD23E4" w:rsidP="00DD23E4">
      <w:pPr>
        <w:keepLines/>
        <w:tabs>
          <w:tab w:val="right" w:pos="-180"/>
          <w:tab w:val="left" w:pos="0"/>
        </w:tabs>
        <w:suppressAutoHyphens/>
        <w:autoSpaceDE w:val="0"/>
        <w:autoSpaceDN w:val="0"/>
        <w:adjustRightInd w:val="0"/>
        <w:ind w:hanging="630"/>
        <w:rPr>
          <w:color w:val="000000"/>
        </w:rPr>
      </w:pPr>
    </w:p>
    <w:p w:rsidR="00DD23E4" w:rsidRDefault="00DD23E4" w:rsidP="00DD23E4">
      <w:pPr>
        <w:keepLines/>
        <w:tabs>
          <w:tab w:val="right" w:pos="-180"/>
          <w:tab w:val="left" w:pos="0"/>
        </w:tabs>
        <w:suppressAutoHyphens/>
        <w:autoSpaceDE w:val="0"/>
        <w:autoSpaceDN w:val="0"/>
        <w:adjustRightInd w:val="0"/>
        <w:ind w:hanging="630"/>
        <w:rPr>
          <w:color w:val="000000"/>
        </w:rPr>
      </w:pPr>
      <w:r>
        <w:rPr>
          <w:color w:val="000000"/>
        </w:rPr>
        <w:tab/>
      </w:r>
      <w:r>
        <w:rPr>
          <w:color w:val="000000"/>
        </w:rPr>
        <w:tab/>
      </w:r>
      <w:r>
        <w:rPr>
          <w:color w:val="000000"/>
        </w:rPr>
        <w:t xml:space="preserve">Explain, using evidence from graph </w:t>
      </w:r>
      <w:r>
        <w:rPr>
          <w:i/>
          <w:iCs/>
          <w:color w:val="000000"/>
        </w:rPr>
        <w:t>A</w:t>
      </w:r>
      <w:r>
        <w:rPr>
          <w:color w:val="000000"/>
        </w:rPr>
        <w:t xml:space="preserve"> and graph </w:t>
      </w:r>
      <w:r>
        <w:rPr>
          <w:i/>
          <w:iCs/>
          <w:color w:val="000000"/>
        </w:rPr>
        <w:t>B</w:t>
      </w:r>
      <w:r>
        <w:rPr>
          <w:color w:val="000000"/>
        </w:rPr>
        <w:t>, which graph indicates that the model for the data is a good fit.</w:t>
      </w:r>
    </w:p>
    <w:p w:rsidR="00DD23E4" w:rsidRDefault="00DD23E4" w:rsidP="00DD23E4">
      <w:pPr>
        <w:keepLines/>
        <w:tabs>
          <w:tab w:val="right" w:pos="-180"/>
          <w:tab w:val="left" w:pos="0"/>
        </w:tabs>
        <w:suppressAutoHyphens/>
        <w:autoSpaceDE w:val="0"/>
        <w:autoSpaceDN w:val="0"/>
        <w:adjustRightInd w:val="0"/>
        <w:ind w:hanging="630"/>
        <w:rPr>
          <w:color w:val="000000"/>
        </w:rPr>
      </w:pPr>
    </w:p>
    <w:p w:rsidR="00565E62" w:rsidRDefault="00565E62" w:rsidP="00DD23E4">
      <w:pPr>
        <w:keepLines/>
        <w:tabs>
          <w:tab w:val="right" w:pos="0"/>
        </w:tabs>
        <w:suppressAutoHyphens/>
        <w:autoSpaceDE w:val="0"/>
        <w:autoSpaceDN w:val="0"/>
        <w:adjustRightInd w:val="0"/>
        <w:rPr>
          <w:color w:val="000000"/>
        </w:rPr>
      </w:pPr>
    </w:p>
    <w:p w:rsidR="00565E62" w:rsidRDefault="00565E62" w:rsidP="002C79AD">
      <w:pPr>
        <w:keepLines/>
        <w:tabs>
          <w:tab w:val="right" w:pos="-180"/>
          <w:tab w:val="left" w:pos="0"/>
        </w:tabs>
        <w:suppressAutoHyphens/>
        <w:autoSpaceDE w:val="0"/>
        <w:autoSpaceDN w:val="0"/>
        <w:adjustRightInd w:val="0"/>
        <w:ind w:hanging="630"/>
        <w:rPr>
          <w:color w:val="000000"/>
        </w:rPr>
      </w:pPr>
    </w:p>
    <w:p w:rsidR="00565E62" w:rsidRDefault="00565E62" w:rsidP="001E7921">
      <w:pPr>
        <w:keepLines/>
        <w:tabs>
          <w:tab w:val="right" w:pos="-180"/>
          <w:tab w:val="left" w:pos="0"/>
        </w:tabs>
        <w:suppressAutoHyphens/>
        <w:autoSpaceDE w:val="0"/>
        <w:autoSpaceDN w:val="0"/>
        <w:adjustRightInd w:val="0"/>
        <w:ind w:hanging="630"/>
      </w:pPr>
      <w:r>
        <w:rPr>
          <w:color w:val="000000"/>
        </w:rPr>
        <w:tab/>
      </w:r>
      <w:r>
        <w:rPr>
          <w:color w:val="000000"/>
        </w:rPr>
        <w:tab/>
      </w:r>
    </w:p>
    <w:p w:rsidR="00565E62" w:rsidRDefault="00565E62" w:rsidP="00DD23E4">
      <w:bookmarkStart w:id="0" w:name="_GoBack"/>
      <w:bookmarkEnd w:id="0"/>
    </w:p>
    <w:sectPr w:rsidR="00565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t3.gstatic.com/images?q=tbn:ANd9GcR6OC2e2bWep_ewt-C6Drhf4lhxa0aVc-V9nYluKgk4LHORdnPf:www.hasloo.com/freecliparts/wp-content/uploads/2011/07/ice-000.jpg" style="width:206.8pt;height:138.15pt;visibility:visible;mso-wrap-style:square" o:bullet="t">
        <v:imagedata r:id="rId1" o:title="ice-000"/>
      </v:shape>
    </w:pict>
  </w:numPicBullet>
  <w:abstractNum w:abstractNumId="0" w15:restartNumberingAfterBreak="0">
    <w:nsid w:val="3ADE18FB"/>
    <w:multiLevelType w:val="hybridMultilevel"/>
    <w:tmpl w:val="1A5E10D4"/>
    <w:lvl w:ilvl="0" w:tplc="1076D438">
      <w:start w:val="1"/>
      <w:numFmt w:val="bullet"/>
      <w:lvlText w:val=""/>
      <w:lvlPicBulletId w:val="0"/>
      <w:lvlJc w:val="left"/>
      <w:pPr>
        <w:tabs>
          <w:tab w:val="num" w:pos="720"/>
        </w:tabs>
        <w:ind w:left="720" w:hanging="360"/>
      </w:pPr>
      <w:rPr>
        <w:rFonts w:ascii="Symbol" w:hAnsi="Symbol" w:hint="default"/>
      </w:rPr>
    </w:lvl>
    <w:lvl w:ilvl="1" w:tplc="FC72424C" w:tentative="1">
      <w:start w:val="1"/>
      <w:numFmt w:val="bullet"/>
      <w:lvlText w:val=""/>
      <w:lvlJc w:val="left"/>
      <w:pPr>
        <w:tabs>
          <w:tab w:val="num" w:pos="1440"/>
        </w:tabs>
        <w:ind w:left="1440" w:hanging="360"/>
      </w:pPr>
      <w:rPr>
        <w:rFonts w:ascii="Symbol" w:hAnsi="Symbol" w:hint="default"/>
      </w:rPr>
    </w:lvl>
    <w:lvl w:ilvl="2" w:tplc="E31C5602" w:tentative="1">
      <w:start w:val="1"/>
      <w:numFmt w:val="bullet"/>
      <w:lvlText w:val=""/>
      <w:lvlJc w:val="left"/>
      <w:pPr>
        <w:tabs>
          <w:tab w:val="num" w:pos="2160"/>
        </w:tabs>
        <w:ind w:left="2160" w:hanging="360"/>
      </w:pPr>
      <w:rPr>
        <w:rFonts w:ascii="Symbol" w:hAnsi="Symbol" w:hint="default"/>
      </w:rPr>
    </w:lvl>
    <w:lvl w:ilvl="3" w:tplc="DF9E62A6" w:tentative="1">
      <w:start w:val="1"/>
      <w:numFmt w:val="bullet"/>
      <w:lvlText w:val=""/>
      <w:lvlJc w:val="left"/>
      <w:pPr>
        <w:tabs>
          <w:tab w:val="num" w:pos="2880"/>
        </w:tabs>
        <w:ind w:left="2880" w:hanging="360"/>
      </w:pPr>
      <w:rPr>
        <w:rFonts w:ascii="Symbol" w:hAnsi="Symbol" w:hint="default"/>
      </w:rPr>
    </w:lvl>
    <w:lvl w:ilvl="4" w:tplc="0A5A9B98" w:tentative="1">
      <w:start w:val="1"/>
      <w:numFmt w:val="bullet"/>
      <w:lvlText w:val=""/>
      <w:lvlJc w:val="left"/>
      <w:pPr>
        <w:tabs>
          <w:tab w:val="num" w:pos="3600"/>
        </w:tabs>
        <w:ind w:left="3600" w:hanging="360"/>
      </w:pPr>
      <w:rPr>
        <w:rFonts w:ascii="Symbol" w:hAnsi="Symbol" w:hint="default"/>
      </w:rPr>
    </w:lvl>
    <w:lvl w:ilvl="5" w:tplc="904C3596" w:tentative="1">
      <w:start w:val="1"/>
      <w:numFmt w:val="bullet"/>
      <w:lvlText w:val=""/>
      <w:lvlJc w:val="left"/>
      <w:pPr>
        <w:tabs>
          <w:tab w:val="num" w:pos="4320"/>
        </w:tabs>
        <w:ind w:left="4320" w:hanging="360"/>
      </w:pPr>
      <w:rPr>
        <w:rFonts w:ascii="Symbol" w:hAnsi="Symbol" w:hint="default"/>
      </w:rPr>
    </w:lvl>
    <w:lvl w:ilvl="6" w:tplc="3FE6BF6E" w:tentative="1">
      <w:start w:val="1"/>
      <w:numFmt w:val="bullet"/>
      <w:lvlText w:val=""/>
      <w:lvlJc w:val="left"/>
      <w:pPr>
        <w:tabs>
          <w:tab w:val="num" w:pos="5040"/>
        </w:tabs>
        <w:ind w:left="5040" w:hanging="360"/>
      </w:pPr>
      <w:rPr>
        <w:rFonts w:ascii="Symbol" w:hAnsi="Symbol" w:hint="default"/>
      </w:rPr>
    </w:lvl>
    <w:lvl w:ilvl="7" w:tplc="94608A3A" w:tentative="1">
      <w:start w:val="1"/>
      <w:numFmt w:val="bullet"/>
      <w:lvlText w:val=""/>
      <w:lvlJc w:val="left"/>
      <w:pPr>
        <w:tabs>
          <w:tab w:val="num" w:pos="5760"/>
        </w:tabs>
        <w:ind w:left="5760" w:hanging="360"/>
      </w:pPr>
      <w:rPr>
        <w:rFonts w:ascii="Symbol" w:hAnsi="Symbol" w:hint="default"/>
      </w:rPr>
    </w:lvl>
    <w:lvl w:ilvl="8" w:tplc="6B00410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E4"/>
    <w:rsid w:val="0001199E"/>
    <w:rsid w:val="000958CA"/>
    <w:rsid w:val="000B661A"/>
    <w:rsid w:val="00117D2C"/>
    <w:rsid w:val="001E5D04"/>
    <w:rsid w:val="001E7921"/>
    <w:rsid w:val="00241D30"/>
    <w:rsid w:val="002C79AD"/>
    <w:rsid w:val="0030417F"/>
    <w:rsid w:val="003359CF"/>
    <w:rsid w:val="003763B1"/>
    <w:rsid w:val="00380A87"/>
    <w:rsid w:val="003830A7"/>
    <w:rsid w:val="003B686A"/>
    <w:rsid w:val="003B7F6C"/>
    <w:rsid w:val="00421E4B"/>
    <w:rsid w:val="00427882"/>
    <w:rsid w:val="00565E62"/>
    <w:rsid w:val="00577536"/>
    <w:rsid w:val="005E5BC3"/>
    <w:rsid w:val="00621142"/>
    <w:rsid w:val="00663B25"/>
    <w:rsid w:val="00714A21"/>
    <w:rsid w:val="00762978"/>
    <w:rsid w:val="007F51A8"/>
    <w:rsid w:val="00833F9D"/>
    <w:rsid w:val="00A050BF"/>
    <w:rsid w:val="00C759D8"/>
    <w:rsid w:val="00CD6C07"/>
    <w:rsid w:val="00DB002B"/>
    <w:rsid w:val="00DD23E4"/>
    <w:rsid w:val="00DD5075"/>
    <w:rsid w:val="00E06501"/>
    <w:rsid w:val="00E422B7"/>
    <w:rsid w:val="00E55FF7"/>
    <w:rsid w:val="00E93043"/>
    <w:rsid w:val="00F0154A"/>
    <w:rsid w:val="00F964A2"/>
    <w:rsid w:val="00FF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C8165-C135-47E5-9FC1-FF782EB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978"/>
    <w:rPr>
      <w:rFonts w:ascii="Tahoma" w:hAnsi="Tahoma" w:cs="Tahoma"/>
      <w:sz w:val="16"/>
      <w:szCs w:val="16"/>
    </w:rPr>
  </w:style>
  <w:style w:type="character" w:customStyle="1" w:styleId="BalloonTextChar">
    <w:name w:val="Balloon Text Char"/>
    <w:basedOn w:val="DefaultParagraphFont"/>
    <w:link w:val="BalloonText"/>
    <w:uiPriority w:val="99"/>
    <w:semiHidden/>
    <w:rsid w:val="00762978"/>
    <w:rPr>
      <w:rFonts w:ascii="Tahoma" w:hAnsi="Tahoma" w:cs="Tahoma"/>
      <w:sz w:val="16"/>
      <w:szCs w:val="16"/>
    </w:rPr>
  </w:style>
  <w:style w:type="paragraph" w:styleId="ListParagraph">
    <w:name w:val="List Paragraph"/>
    <w:basedOn w:val="Normal"/>
    <w:uiPriority w:val="34"/>
    <w:qFormat/>
    <w:rsid w:val="00762978"/>
    <w:pPr>
      <w:ind w:left="720"/>
      <w:contextualSpacing/>
    </w:pPr>
  </w:style>
  <w:style w:type="character" w:styleId="PlaceholderText">
    <w:name w:val="Placeholder Text"/>
    <w:basedOn w:val="DefaultParagraphFont"/>
    <w:uiPriority w:val="99"/>
    <w:semiHidden/>
    <w:rsid w:val="003B7F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wmf"/><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445\Desktop\Templates\Algebr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Algebra Template.dotx</Template>
  <TotalTime>3</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MacLaughlin, Jennifer L</dc:creator>
  <cp:lastModifiedBy>MacLaughlin, Jennifer L</cp:lastModifiedBy>
  <cp:revision>1</cp:revision>
  <cp:lastPrinted>2015-03-11T11:22:00Z</cp:lastPrinted>
  <dcterms:created xsi:type="dcterms:W3CDTF">2016-05-09T10:36:00Z</dcterms:created>
  <dcterms:modified xsi:type="dcterms:W3CDTF">2016-05-09T10:42:00Z</dcterms:modified>
</cp:coreProperties>
</file>