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644" w:rsidRPr="00D32B34" w:rsidRDefault="0057535F" w:rsidP="00212371">
      <w:pPr>
        <w:rPr>
          <w:rFonts w:ascii="Century Gothic" w:hAnsi="Century Gothic"/>
          <w:color w:val="5B9BD5" w:themeColor="accen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2B34">
        <w:rPr>
          <w:rFonts w:ascii="Century Gothic" w:hAnsi="Century Gothic"/>
          <w:color w:val="5B9BD5" w:themeColor="accen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Adlai E. S</w:t>
      </w:r>
      <w:r w:rsidR="00212371" w:rsidRPr="00D32B34">
        <w:rPr>
          <w:rFonts w:ascii="Century Gothic" w:hAnsi="Century Gothic"/>
          <w:color w:val="5B9BD5" w:themeColor="accen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tevenson School 29  </w:t>
      </w:r>
    </w:p>
    <w:p w:rsidR="00212371" w:rsidRPr="00D32B34" w:rsidRDefault="00212371" w:rsidP="00212371">
      <w:pPr>
        <w:rPr>
          <w:rFonts w:ascii="Century Gothic" w:hAnsi="Century Gothic"/>
          <w:color w:val="5B9BD5" w:themeColor="accen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2B34">
        <w:rPr>
          <w:rFonts w:ascii="Century Gothic" w:hAnsi="Century Gothic"/>
          <w:color w:val="5B9BD5" w:themeColor="accen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2019-2020 SBPT Minutes</w:t>
      </w:r>
    </w:p>
    <w:p w:rsidR="00D32B34" w:rsidRDefault="00D32B34" w:rsidP="00212371">
      <w:pPr>
        <w:rPr>
          <w:rFonts w:ascii="Century Gothic" w:hAnsi="Century Gothic"/>
          <w:b/>
          <w:color w:val="70AD47" w:themeColor="accent6"/>
          <w:sz w:val="32"/>
        </w:rPr>
      </w:pPr>
    </w:p>
    <w:tbl>
      <w:tblPr>
        <w:tblStyle w:val="TableGrid"/>
        <w:tblW w:w="0" w:type="auto"/>
        <w:tblInd w:w="944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4449"/>
        <w:gridCol w:w="4449"/>
      </w:tblGrid>
      <w:tr w:rsidR="00D32B34" w:rsidTr="00D32B34">
        <w:trPr>
          <w:trHeight w:val="485"/>
        </w:trPr>
        <w:tc>
          <w:tcPr>
            <w:tcW w:w="4449" w:type="dxa"/>
          </w:tcPr>
          <w:p w:rsidR="00D32B34" w:rsidRPr="00D32B34" w:rsidRDefault="00D32B34" w:rsidP="00D32B34">
            <w:pPr>
              <w:rPr>
                <w:rFonts w:ascii="Century Gothic" w:hAnsi="Century Gothic"/>
                <w:b/>
                <w:color w:val="70AD47" w:themeColor="accent6"/>
                <w:sz w:val="32"/>
              </w:rPr>
            </w:pPr>
            <w:r w:rsidRPr="00D32B34">
              <w:rPr>
                <w:rFonts w:ascii="Century Gothic" w:hAnsi="Century Gothic"/>
                <w:b/>
                <w:sz w:val="32"/>
              </w:rPr>
              <w:t xml:space="preserve">Date: </w:t>
            </w:r>
            <w:r w:rsidR="00BE49ED" w:rsidRPr="00BE49ED">
              <w:rPr>
                <w:rFonts w:ascii="Century Gothic" w:hAnsi="Century Gothic"/>
                <w:b/>
                <w:color w:val="ED7D31" w:themeColor="accent2"/>
                <w:sz w:val="32"/>
              </w:rPr>
              <w:t>September 26,2019</w:t>
            </w:r>
          </w:p>
        </w:tc>
        <w:tc>
          <w:tcPr>
            <w:tcW w:w="4449" w:type="dxa"/>
          </w:tcPr>
          <w:p w:rsidR="00D32B34" w:rsidRPr="00D32B34" w:rsidRDefault="000F25DA" w:rsidP="00212371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Next Meeting</w:t>
            </w:r>
            <w:r w:rsidR="00D32B34" w:rsidRPr="00D32B34">
              <w:rPr>
                <w:rFonts w:ascii="Century Gothic" w:hAnsi="Century Gothic"/>
                <w:b/>
                <w:sz w:val="28"/>
                <w:szCs w:val="28"/>
              </w:rPr>
              <w:t xml:space="preserve">: 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>October 9, 2019</w:t>
            </w:r>
          </w:p>
          <w:p w:rsidR="00D32B34" w:rsidRPr="00D32B34" w:rsidRDefault="00D32B34" w:rsidP="00212371">
            <w:pPr>
              <w:rPr>
                <w:rFonts w:ascii="Century Gothic" w:hAnsi="Century Gothic"/>
                <w:b/>
                <w:color w:val="70AD47" w:themeColor="accent6"/>
                <w:sz w:val="28"/>
                <w:szCs w:val="28"/>
              </w:rPr>
            </w:pPr>
          </w:p>
        </w:tc>
      </w:tr>
    </w:tbl>
    <w:p w:rsidR="0057535F" w:rsidRPr="00744258" w:rsidRDefault="0057535F" w:rsidP="006F2A3F">
      <w:pPr>
        <w:rPr>
          <w:rFonts w:ascii="Garamond" w:hAnsi="Garamond"/>
          <w:b/>
          <w:sz w:val="16"/>
        </w:rPr>
      </w:pPr>
    </w:p>
    <w:tbl>
      <w:tblPr>
        <w:tblStyle w:val="TableGrid"/>
        <w:tblpPr w:leftFromText="180" w:rightFromText="180" w:vertAnchor="text" w:horzAnchor="margin" w:tblpY="482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212"/>
        <w:gridCol w:w="2339"/>
        <w:gridCol w:w="2103"/>
        <w:gridCol w:w="2218"/>
        <w:gridCol w:w="1918"/>
      </w:tblGrid>
      <w:tr w:rsidR="00212371" w:rsidTr="00212371">
        <w:tc>
          <w:tcPr>
            <w:tcW w:w="8634" w:type="dxa"/>
            <w:gridSpan w:val="3"/>
          </w:tcPr>
          <w:p w:rsidR="00212371" w:rsidRPr="00744258" w:rsidRDefault="00212371" w:rsidP="00212371">
            <w:pPr>
              <w:rPr>
                <w:rFonts w:ascii="Century Gothic" w:hAnsi="Century Gothic"/>
                <w:b/>
                <w:sz w:val="24"/>
              </w:rPr>
            </w:pPr>
            <w:r w:rsidRPr="00744258">
              <w:rPr>
                <w:rFonts w:ascii="Century Gothic" w:hAnsi="Century Gothic"/>
                <w:b/>
                <w:sz w:val="24"/>
              </w:rPr>
              <w:t>Present</w:t>
            </w:r>
          </w:p>
        </w:tc>
        <w:tc>
          <w:tcPr>
            <w:tcW w:w="5756" w:type="dxa"/>
            <w:gridSpan w:val="2"/>
          </w:tcPr>
          <w:p w:rsidR="00212371" w:rsidRPr="00744258" w:rsidRDefault="00212371" w:rsidP="00212371">
            <w:pPr>
              <w:rPr>
                <w:rFonts w:ascii="Century Gothic" w:hAnsi="Century Gothic"/>
                <w:b/>
                <w:sz w:val="24"/>
              </w:rPr>
            </w:pPr>
            <w:r w:rsidRPr="00744258">
              <w:rPr>
                <w:rFonts w:ascii="Century Gothic" w:hAnsi="Century Gothic"/>
                <w:b/>
                <w:sz w:val="24"/>
              </w:rPr>
              <w:t>Apologies</w:t>
            </w:r>
          </w:p>
        </w:tc>
      </w:tr>
      <w:tr w:rsidR="00212371" w:rsidTr="00212371">
        <w:tc>
          <w:tcPr>
            <w:tcW w:w="2878" w:type="dxa"/>
          </w:tcPr>
          <w:p w:rsidR="00212371" w:rsidRPr="00744258" w:rsidRDefault="00212371" w:rsidP="00212371">
            <w:pPr>
              <w:rPr>
                <w:rFonts w:ascii="Century Gothic" w:hAnsi="Century Gothic"/>
                <w:sz w:val="24"/>
                <w:szCs w:val="28"/>
              </w:rPr>
            </w:pPr>
            <w:r w:rsidRPr="00744258">
              <w:rPr>
                <w:rFonts w:ascii="Century Gothic" w:hAnsi="Century Gothic"/>
                <w:sz w:val="24"/>
                <w:szCs w:val="28"/>
              </w:rPr>
              <w:t>J. Baldino</w:t>
            </w:r>
          </w:p>
        </w:tc>
        <w:tc>
          <w:tcPr>
            <w:tcW w:w="2878" w:type="dxa"/>
          </w:tcPr>
          <w:p w:rsidR="00212371" w:rsidRPr="00744258" w:rsidRDefault="00212371" w:rsidP="00212371">
            <w:pPr>
              <w:rPr>
                <w:rFonts w:ascii="Century Gothic" w:hAnsi="Century Gothic"/>
                <w:sz w:val="24"/>
                <w:szCs w:val="28"/>
              </w:rPr>
            </w:pPr>
            <w:r w:rsidRPr="00744258">
              <w:rPr>
                <w:rFonts w:ascii="Century Gothic" w:hAnsi="Century Gothic"/>
                <w:sz w:val="24"/>
                <w:szCs w:val="28"/>
              </w:rPr>
              <w:t>T. Anderson</w:t>
            </w:r>
          </w:p>
        </w:tc>
        <w:tc>
          <w:tcPr>
            <w:tcW w:w="2878" w:type="dxa"/>
          </w:tcPr>
          <w:p w:rsidR="00212371" w:rsidRPr="00744258" w:rsidRDefault="00212371" w:rsidP="00212371">
            <w:pPr>
              <w:rPr>
                <w:rFonts w:ascii="Century Gothic" w:hAnsi="Century Gothic"/>
                <w:sz w:val="24"/>
                <w:szCs w:val="28"/>
              </w:rPr>
            </w:pPr>
            <w:r w:rsidRPr="00744258">
              <w:rPr>
                <w:rFonts w:ascii="Century Gothic" w:hAnsi="Century Gothic"/>
                <w:sz w:val="24"/>
                <w:szCs w:val="28"/>
              </w:rPr>
              <w:t>L. Bell</w:t>
            </w:r>
          </w:p>
        </w:tc>
        <w:tc>
          <w:tcPr>
            <w:tcW w:w="2878" w:type="dxa"/>
          </w:tcPr>
          <w:p w:rsidR="00212371" w:rsidRPr="00744258" w:rsidRDefault="00BE49ED" w:rsidP="00212371">
            <w:pPr>
              <w:rPr>
                <w:rFonts w:ascii="Century Gothic" w:hAnsi="Century Gothic"/>
                <w:b/>
                <w:sz w:val="24"/>
                <w:szCs w:val="28"/>
              </w:rPr>
            </w:pPr>
            <w:r w:rsidRPr="00744258">
              <w:rPr>
                <w:rFonts w:ascii="Century Gothic" w:hAnsi="Century Gothic"/>
                <w:sz w:val="24"/>
                <w:szCs w:val="28"/>
              </w:rPr>
              <w:t>J. Kryder</w:t>
            </w:r>
          </w:p>
        </w:tc>
        <w:tc>
          <w:tcPr>
            <w:tcW w:w="2878" w:type="dxa"/>
          </w:tcPr>
          <w:p w:rsidR="00212371" w:rsidRPr="00744258" w:rsidRDefault="00212371" w:rsidP="00212371">
            <w:pPr>
              <w:rPr>
                <w:rFonts w:ascii="Century Gothic" w:hAnsi="Century Gothic"/>
                <w:b/>
                <w:sz w:val="24"/>
                <w:szCs w:val="28"/>
              </w:rPr>
            </w:pPr>
          </w:p>
        </w:tc>
      </w:tr>
      <w:tr w:rsidR="00212371" w:rsidTr="00212371">
        <w:tc>
          <w:tcPr>
            <w:tcW w:w="2878" w:type="dxa"/>
          </w:tcPr>
          <w:p w:rsidR="00212371" w:rsidRPr="00744258" w:rsidRDefault="00212371" w:rsidP="00212371">
            <w:pPr>
              <w:rPr>
                <w:rFonts w:ascii="Century Gothic" w:hAnsi="Century Gothic"/>
                <w:sz w:val="24"/>
                <w:szCs w:val="28"/>
              </w:rPr>
            </w:pPr>
            <w:r w:rsidRPr="00744258">
              <w:rPr>
                <w:rFonts w:ascii="Century Gothic" w:hAnsi="Century Gothic"/>
                <w:sz w:val="24"/>
                <w:szCs w:val="28"/>
              </w:rPr>
              <w:t>A. Burke</w:t>
            </w:r>
          </w:p>
        </w:tc>
        <w:tc>
          <w:tcPr>
            <w:tcW w:w="2878" w:type="dxa"/>
          </w:tcPr>
          <w:p w:rsidR="00212371" w:rsidRPr="00744258" w:rsidRDefault="00212371" w:rsidP="00212371">
            <w:pPr>
              <w:rPr>
                <w:rFonts w:ascii="Century Gothic" w:hAnsi="Century Gothic"/>
                <w:sz w:val="24"/>
                <w:szCs w:val="28"/>
              </w:rPr>
            </w:pPr>
            <w:r w:rsidRPr="00744258">
              <w:rPr>
                <w:rFonts w:ascii="Century Gothic" w:hAnsi="Century Gothic"/>
                <w:sz w:val="24"/>
                <w:szCs w:val="28"/>
              </w:rPr>
              <w:t>C. Cleveland</w:t>
            </w:r>
          </w:p>
        </w:tc>
        <w:tc>
          <w:tcPr>
            <w:tcW w:w="2878" w:type="dxa"/>
          </w:tcPr>
          <w:p w:rsidR="00212371" w:rsidRPr="00744258" w:rsidRDefault="00212371" w:rsidP="00212371">
            <w:pPr>
              <w:rPr>
                <w:rFonts w:ascii="Century Gothic" w:hAnsi="Century Gothic"/>
                <w:sz w:val="24"/>
                <w:szCs w:val="28"/>
              </w:rPr>
            </w:pPr>
            <w:r w:rsidRPr="00744258">
              <w:rPr>
                <w:rFonts w:ascii="Century Gothic" w:hAnsi="Century Gothic"/>
                <w:sz w:val="24"/>
                <w:szCs w:val="28"/>
              </w:rPr>
              <w:t>S. Krug</w:t>
            </w:r>
          </w:p>
        </w:tc>
        <w:tc>
          <w:tcPr>
            <w:tcW w:w="2878" w:type="dxa"/>
          </w:tcPr>
          <w:p w:rsidR="00212371" w:rsidRPr="00744258" w:rsidRDefault="00212371" w:rsidP="00212371">
            <w:pPr>
              <w:rPr>
                <w:rFonts w:ascii="Century Gothic" w:hAnsi="Century Gothic"/>
                <w:b/>
                <w:sz w:val="24"/>
                <w:szCs w:val="28"/>
              </w:rPr>
            </w:pPr>
          </w:p>
        </w:tc>
        <w:tc>
          <w:tcPr>
            <w:tcW w:w="2878" w:type="dxa"/>
          </w:tcPr>
          <w:p w:rsidR="00212371" w:rsidRPr="00744258" w:rsidRDefault="00212371" w:rsidP="00212371">
            <w:pPr>
              <w:rPr>
                <w:rFonts w:ascii="Century Gothic" w:hAnsi="Century Gothic"/>
                <w:b/>
                <w:sz w:val="24"/>
                <w:szCs w:val="28"/>
              </w:rPr>
            </w:pPr>
          </w:p>
        </w:tc>
      </w:tr>
      <w:tr w:rsidR="00212371" w:rsidTr="00212371">
        <w:tc>
          <w:tcPr>
            <w:tcW w:w="2878" w:type="dxa"/>
          </w:tcPr>
          <w:p w:rsidR="00212371" w:rsidRPr="00744258" w:rsidRDefault="00212371" w:rsidP="00212371">
            <w:pPr>
              <w:rPr>
                <w:rFonts w:ascii="Century Gothic" w:hAnsi="Century Gothic"/>
                <w:sz w:val="24"/>
                <w:szCs w:val="28"/>
              </w:rPr>
            </w:pPr>
          </w:p>
        </w:tc>
        <w:tc>
          <w:tcPr>
            <w:tcW w:w="2878" w:type="dxa"/>
          </w:tcPr>
          <w:p w:rsidR="00212371" w:rsidRPr="00744258" w:rsidRDefault="00212371" w:rsidP="00212371">
            <w:pPr>
              <w:rPr>
                <w:rFonts w:ascii="Century Gothic" w:hAnsi="Century Gothic"/>
                <w:sz w:val="24"/>
                <w:szCs w:val="28"/>
              </w:rPr>
            </w:pPr>
            <w:r w:rsidRPr="00744258">
              <w:rPr>
                <w:rFonts w:ascii="Century Gothic" w:hAnsi="Century Gothic"/>
                <w:sz w:val="24"/>
                <w:szCs w:val="28"/>
              </w:rPr>
              <w:t>L. Terrance</w:t>
            </w:r>
          </w:p>
        </w:tc>
        <w:tc>
          <w:tcPr>
            <w:tcW w:w="2878" w:type="dxa"/>
          </w:tcPr>
          <w:p w:rsidR="00212371" w:rsidRPr="00744258" w:rsidRDefault="00212371" w:rsidP="00212371">
            <w:pPr>
              <w:rPr>
                <w:rFonts w:ascii="Century Gothic" w:hAnsi="Century Gothic"/>
                <w:sz w:val="24"/>
                <w:szCs w:val="28"/>
              </w:rPr>
            </w:pPr>
            <w:r w:rsidRPr="00744258">
              <w:rPr>
                <w:rFonts w:ascii="Century Gothic" w:hAnsi="Century Gothic"/>
                <w:sz w:val="24"/>
                <w:szCs w:val="28"/>
              </w:rPr>
              <w:t>C. Wells</w:t>
            </w:r>
          </w:p>
        </w:tc>
        <w:tc>
          <w:tcPr>
            <w:tcW w:w="2878" w:type="dxa"/>
          </w:tcPr>
          <w:p w:rsidR="00212371" w:rsidRPr="00744258" w:rsidRDefault="00212371" w:rsidP="00212371">
            <w:pPr>
              <w:rPr>
                <w:rFonts w:ascii="Century Gothic" w:hAnsi="Century Gothic"/>
                <w:b/>
                <w:sz w:val="24"/>
                <w:szCs w:val="28"/>
              </w:rPr>
            </w:pPr>
          </w:p>
        </w:tc>
        <w:tc>
          <w:tcPr>
            <w:tcW w:w="2878" w:type="dxa"/>
          </w:tcPr>
          <w:p w:rsidR="00212371" w:rsidRPr="00744258" w:rsidRDefault="00212371" w:rsidP="00212371">
            <w:pPr>
              <w:rPr>
                <w:rFonts w:ascii="Century Gothic" w:hAnsi="Century Gothic"/>
                <w:b/>
                <w:sz w:val="24"/>
                <w:szCs w:val="28"/>
              </w:rPr>
            </w:pPr>
          </w:p>
        </w:tc>
      </w:tr>
      <w:tr w:rsidR="00BE49ED" w:rsidTr="00212371">
        <w:tc>
          <w:tcPr>
            <w:tcW w:w="2878" w:type="dxa"/>
          </w:tcPr>
          <w:p w:rsidR="00BE49ED" w:rsidRPr="00744258" w:rsidRDefault="000F25DA" w:rsidP="00212371">
            <w:pPr>
              <w:rPr>
                <w:rFonts w:ascii="Century Gothic" w:hAnsi="Century Gothic"/>
                <w:sz w:val="24"/>
                <w:szCs w:val="28"/>
              </w:rPr>
            </w:pPr>
            <w:r>
              <w:rPr>
                <w:rFonts w:ascii="Century Gothic" w:hAnsi="Century Gothic"/>
                <w:sz w:val="24"/>
                <w:szCs w:val="28"/>
              </w:rPr>
              <w:t>A. Hyma</w:t>
            </w:r>
            <w:r w:rsidR="00BE49ED" w:rsidRPr="00744258">
              <w:rPr>
                <w:rFonts w:ascii="Century Gothic" w:hAnsi="Century Gothic"/>
                <w:sz w:val="24"/>
                <w:szCs w:val="28"/>
              </w:rPr>
              <w:t>n</w:t>
            </w:r>
          </w:p>
        </w:tc>
        <w:tc>
          <w:tcPr>
            <w:tcW w:w="2878" w:type="dxa"/>
          </w:tcPr>
          <w:p w:rsidR="00BE49ED" w:rsidRPr="00744258" w:rsidRDefault="00BE49ED" w:rsidP="00212371">
            <w:pPr>
              <w:rPr>
                <w:rFonts w:ascii="Century Gothic" w:hAnsi="Century Gothic"/>
                <w:sz w:val="24"/>
                <w:szCs w:val="28"/>
              </w:rPr>
            </w:pPr>
          </w:p>
        </w:tc>
        <w:tc>
          <w:tcPr>
            <w:tcW w:w="2878" w:type="dxa"/>
          </w:tcPr>
          <w:p w:rsidR="00BE49ED" w:rsidRPr="00744258" w:rsidRDefault="00BE49ED" w:rsidP="00212371">
            <w:pPr>
              <w:rPr>
                <w:rFonts w:ascii="Century Gothic" w:hAnsi="Century Gothic"/>
                <w:sz w:val="24"/>
                <w:szCs w:val="28"/>
              </w:rPr>
            </w:pPr>
          </w:p>
        </w:tc>
        <w:tc>
          <w:tcPr>
            <w:tcW w:w="2878" w:type="dxa"/>
          </w:tcPr>
          <w:p w:rsidR="00BE49ED" w:rsidRPr="00744258" w:rsidRDefault="00BE49ED" w:rsidP="00212371">
            <w:pPr>
              <w:rPr>
                <w:rFonts w:ascii="Century Gothic" w:hAnsi="Century Gothic"/>
                <w:b/>
                <w:sz w:val="24"/>
                <w:szCs w:val="28"/>
              </w:rPr>
            </w:pPr>
          </w:p>
        </w:tc>
        <w:tc>
          <w:tcPr>
            <w:tcW w:w="2878" w:type="dxa"/>
          </w:tcPr>
          <w:p w:rsidR="00BE49ED" w:rsidRPr="00744258" w:rsidRDefault="00BE49ED" w:rsidP="00212371">
            <w:pPr>
              <w:rPr>
                <w:rFonts w:ascii="Century Gothic" w:hAnsi="Century Gothic"/>
                <w:b/>
                <w:sz w:val="24"/>
                <w:szCs w:val="28"/>
              </w:rPr>
            </w:pPr>
          </w:p>
        </w:tc>
      </w:tr>
    </w:tbl>
    <w:p w:rsidR="006F2A3F" w:rsidRPr="0057535F" w:rsidRDefault="00212371" w:rsidP="006F2A3F">
      <w:pPr>
        <w:rPr>
          <w:rFonts w:ascii="Century Gothic" w:hAnsi="Century Gothic"/>
          <w:b/>
          <w:sz w:val="32"/>
        </w:rPr>
      </w:pPr>
      <w:r w:rsidRPr="0057535F">
        <w:rPr>
          <w:rFonts w:ascii="Century Gothic" w:hAnsi="Century Gothic"/>
          <w:b/>
          <w:sz w:val="32"/>
        </w:rPr>
        <w:t>Members in Attendance:</w:t>
      </w:r>
    </w:p>
    <w:p w:rsidR="003B6997" w:rsidRPr="00744258" w:rsidRDefault="003B6997" w:rsidP="004C4644">
      <w:pPr>
        <w:jc w:val="center"/>
        <w:rPr>
          <w:rFonts w:ascii="Century Gothic" w:hAnsi="Century Gothic"/>
          <w:b/>
          <w:sz w:val="20"/>
        </w:rPr>
      </w:pPr>
    </w:p>
    <w:p w:rsidR="00033FA1" w:rsidRDefault="00212371" w:rsidP="00033FA1">
      <w:pPr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Agenda:</w:t>
      </w:r>
    </w:p>
    <w:tbl>
      <w:tblPr>
        <w:tblStyle w:val="TableGrid"/>
        <w:tblpPr w:leftFromText="180" w:rightFromText="180" w:vertAnchor="text" w:horzAnchor="margin" w:tblpY="-32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190"/>
        <w:gridCol w:w="6731"/>
        <w:gridCol w:w="1869"/>
      </w:tblGrid>
      <w:tr w:rsidR="000D4601" w:rsidTr="00F03767">
        <w:tc>
          <w:tcPr>
            <w:tcW w:w="2190" w:type="dxa"/>
          </w:tcPr>
          <w:p w:rsidR="00212371" w:rsidRPr="00212371" w:rsidRDefault="00BE49ED" w:rsidP="0057535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Minutes</w:t>
            </w:r>
          </w:p>
        </w:tc>
        <w:tc>
          <w:tcPr>
            <w:tcW w:w="6731" w:type="dxa"/>
          </w:tcPr>
          <w:p w:rsidR="00212371" w:rsidRPr="00BE49ED" w:rsidRDefault="00BE49ED" w:rsidP="00BE49ED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approved</w:t>
            </w:r>
          </w:p>
        </w:tc>
        <w:tc>
          <w:tcPr>
            <w:tcW w:w="1869" w:type="dxa"/>
          </w:tcPr>
          <w:p w:rsidR="00212371" w:rsidRPr="000D4601" w:rsidRDefault="00212371" w:rsidP="00212371">
            <w:pPr>
              <w:jc w:val="center"/>
              <w:rPr>
                <w:rFonts w:ascii="AbcBox01Print" w:hAnsi="AbcBox01Print"/>
              </w:rPr>
            </w:pPr>
          </w:p>
        </w:tc>
      </w:tr>
      <w:tr w:rsidR="000D4601" w:rsidTr="00F03767">
        <w:tc>
          <w:tcPr>
            <w:tcW w:w="2190" w:type="dxa"/>
          </w:tcPr>
          <w:p w:rsidR="00212371" w:rsidRPr="00212371" w:rsidRDefault="00212371" w:rsidP="0057535F">
            <w:pPr>
              <w:rPr>
                <w:rFonts w:ascii="Century Gothic" w:hAnsi="Century Gothic"/>
                <w:sz w:val="28"/>
              </w:rPr>
            </w:pPr>
            <w:r w:rsidRPr="00212371">
              <w:rPr>
                <w:rFonts w:ascii="Century Gothic" w:hAnsi="Century Gothic"/>
                <w:sz w:val="28"/>
              </w:rPr>
              <w:t>PD approval</w:t>
            </w:r>
          </w:p>
        </w:tc>
        <w:tc>
          <w:tcPr>
            <w:tcW w:w="6731" w:type="dxa"/>
          </w:tcPr>
          <w:p w:rsidR="00212371" w:rsidRDefault="00BE49ED" w:rsidP="00BE49ED">
            <w:pPr>
              <w:rPr>
                <w:rFonts w:asciiTheme="majorHAnsi" w:hAnsiTheme="majorHAnsi" w:cstheme="majorHAnsi"/>
                <w:sz w:val="24"/>
              </w:rPr>
            </w:pPr>
            <w:r w:rsidRPr="00BE49ED">
              <w:rPr>
                <w:rFonts w:asciiTheme="majorHAnsi" w:hAnsiTheme="majorHAnsi" w:cstheme="majorHAnsi"/>
                <w:sz w:val="24"/>
              </w:rPr>
              <w:t>Eastman Community Music School Music Educators Wind Ensemble/  for 20 PD hours</w:t>
            </w:r>
            <w:r>
              <w:rPr>
                <w:rFonts w:asciiTheme="majorHAnsi" w:hAnsiTheme="majorHAnsi" w:cstheme="majorHAnsi"/>
                <w:sz w:val="24"/>
              </w:rPr>
              <w:t>. PD request form reviewed</w:t>
            </w:r>
            <w:r w:rsidR="000D4601">
              <w:rPr>
                <w:rFonts w:asciiTheme="majorHAnsi" w:hAnsiTheme="majorHAnsi" w:cstheme="majorHAnsi"/>
                <w:sz w:val="24"/>
              </w:rPr>
              <w:t>. Submitted by Michael Parisi.</w:t>
            </w:r>
            <w:r w:rsidR="008C46CB">
              <w:rPr>
                <w:rFonts w:asciiTheme="majorHAnsi" w:hAnsiTheme="majorHAnsi" w:cstheme="majorHAnsi"/>
                <w:sz w:val="24"/>
              </w:rPr>
              <w:t xml:space="preserve"> Approved by SBPT</w:t>
            </w:r>
          </w:p>
          <w:p w:rsidR="000D4601" w:rsidRPr="00BE49ED" w:rsidRDefault="000D4601" w:rsidP="00BE49ED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Joe to look into August 12 hour PD credit for his staff. </w:t>
            </w:r>
          </w:p>
        </w:tc>
        <w:tc>
          <w:tcPr>
            <w:tcW w:w="1869" w:type="dxa"/>
          </w:tcPr>
          <w:p w:rsidR="00212371" w:rsidRPr="000D4601" w:rsidRDefault="000D4601" w:rsidP="00212371">
            <w:pPr>
              <w:jc w:val="center"/>
              <w:rPr>
                <w:rFonts w:ascii="AbcBox01Print" w:hAnsi="AbcBox01Print"/>
              </w:rPr>
            </w:pPr>
            <w:r w:rsidRPr="000D4601">
              <w:rPr>
                <w:rFonts w:ascii="AbcBox01Print" w:hAnsi="AbcBox01Print"/>
              </w:rPr>
              <w:t>approved</w:t>
            </w:r>
          </w:p>
        </w:tc>
      </w:tr>
      <w:tr w:rsidR="000D4601" w:rsidTr="00F03767">
        <w:tc>
          <w:tcPr>
            <w:tcW w:w="2190" w:type="dxa"/>
          </w:tcPr>
          <w:p w:rsidR="00212371" w:rsidRPr="00212371" w:rsidRDefault="000D4601" w:rsidP="0057535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Proposed Instructional Focus Areas</w:t>
            </w:r>
            <w:r w:rsidR="00212371" w:rsidRPr="00212371">
              <w:rPr>
                <w:rFonts w:ascii="Century Gothic" w:hAnsi="Century Gothic"/>
                <w:sz w:val="28"/>
              </w:rPr>
              <w:t xml:space="preserve"> </w:t>
            </w:r>
          </w:p>
        </w:tc>
        <w:tc>
          <w:tcPr>
            <w:tcW w:w="6731" w:type="dxa"/>
          </w:tcPr>
          <w:p w:rsidR="00212371" w:rsidRPr="008C46CB" w:rsidRDefault="000D4601" w:rsidP="000D4601">
            <w:pPr>
              <w:rPr>
                <w:rFonts w:asciiTheme="majorHAnsi" w:hAnsiTheme="majorHAnsi" w:cstheme="majorHAnsi"/>
                <w:color w:val="00B050"/>
                <w:sz w:val="24"/>
              </w:rPr>
            </w:pPr>
            <w:r w:rsidRPr="008C46CB">
              <w:rPr>
                <w:rFonts w:asciiTheme="majorHAnsi" w:hAnsiTheme="majorHAnsi" w:cstheme="majorHAnsi"/>
                <w:color w:val="00B050"/>
                <w:sz w:val="24"/>
              </w:rPr>
              <w:t xml:space="preserve">3 areas of focus proposed last week and approved today. All staff needs to be aware of these focus points and reflect them in lessons and classrooms. </w:t>
            </w:r>
          </w:p>
          <w:p w:rsidR="000D4601" w:rsidRPr="008C46CB" w:rsidRDefault="000D4601" w:rsidP="000D4601">
            <w:pPr>
              <w:rPr>
                <w:rFonts w:asciiTheme="majorHAnsi" w:hAnsiTheme="majorHAnsi" w:cstheme="majorHAnsi"/>
                <w:color w:val="00B050"/>
                <w:sz w:val="24"/>
              </w:rPr>
            </w:pPr>
            <w:r w:rsidRPr="008C46CB">
              <w:rPr>
                <w:rFonts w:asciiTheme="majorHAnsi" w:hAnsiTheme="majorHAnsi" w:cstheme="majorHAnsi"/>
                <w:color w:val="00B050"/>
                <w:sz w:val="24"/>
              </w:rPr>
              <w:t>1). Planning Culturally Responsive lessons</w:t>
            </w:r>
          </w:p>
          <w:p w:rsidR="000D4601" w:rsidRPr="008C46CB" w:rsidRDefault="000D4601" w:rsidP="000D4601">
            <w:pPr>
              <w:rPr>
                <w:rFonts w:asciiTheme="majorHAnsi" w:hAnsiTheme="majorHAnsi" w:cstheme="majorHAnsi"/>
                <w:color w:val="00B050"/>
                <w:sz w:val="24"/>
              </w:rPr>
            </w:pPr>
            <w:r w:rsidRPr="008C46CB">
              <w:rPr>
                <w:rFonts w:asciiTheme="majorHAnsi" w:hAnsiTheme="majorHAnsi" w:cstheme="majorHAnsi"/>
                <w:color w:val="00B050"/>
                <w:sz w:val="24"/>
              </w:rPr>
              <w:t>2). Unpacking learning targets and essential questions</w:t>
            </w:r>
          </w:p>
          <w:p w:rsidR="000D4601" w:rsidRPr="00BE49ED" w:rsidRDefault="000D4601" w:rsidP="000D4601">
            <w:pPr>
              <w:rPr>
                <w:rFonts w:asciiTheme="majorHAnsi" w:hAnsiTheme="majorHAnsi" w:cstheme="majorHAnsi"/>
                <w:sz w:val="24"/>
              </w:rPr>
            </w:pPr>
            <w:r w:rsidRPr="008C46CB">
              <w:rPr>
                <w:rFonts w:asciiTheme="majorHAnsi" w:hAnsiTheme="majorHAnsi" w:cstheme="majorHAnsi"/>
                <w:color w:val="00B050"/>
                <w:sz w:val="24"/>
              </w:rPr>
              <w:t>3). Meaningful and authentic formative assessments</w:t>
            </w:r>
          </w:p>
        </w:tc>
        <w:tc>
          <w:tcPr>
            <w:tcW w:w="1869" w:type="dxa"/>
          </w:tcPr>
          <w:p w:rsidR="00212371" w:rsidRPr="000D4601" w:rsidRDefault="008C46CB" w:rsidP="00212371">
            <w:pPr>
              <w:jc w:val="center"/>
              <w:rPr>
                <w:rFonts w:ascii="AbcBox01Print" w:hAnsi="AbcBox01Print"/>
              </w:rPr>
            </w:pPr>
            <w:r>
              <w:rPr>
                <w:rFonts w:ascii="AbcBox01Print" w:hAnsi="AbcBox01Print"/>
              </w:rPr>
              <w:t>It is important that everyone knows our focus areas</w:t>
            </w:r>
          </w:p>
        </w:tc>
      </w:tr>
      <w:tr w:rsidR="000D4601" w:rsidTr="00F03767">
        <w:tc>
          <w:tcPr>
            <w:tcW w:w="2190" w:type="dxa"/>
          </w:tcPr>
          <w:p w:rsidR="000D4601" w:rsidRDefault="000D4601" w:rsidP="0057535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Oct 11 SCD</w:t>
            </w:r>
          </w:p>
        </w:tc>
        <w:tc>
          <w:tcPr>
            <w:tcW w:w="6731" w:type="dxa"/>
          </w:tcPr>
          <w:p w:rsidR="000D4601" w:rsidRPr="00982C70" w:rsidRDefault="000D4601" w:rsidP="000D4601">
            <w:pPr>
              <w:rPr>
                <w:rFonts w:asciiTheme="majorHAnsi" w:hAnsiTheme="majorHAnsi" w:cstheme="majorHAnsi"/>
                <w:b/>
                <w:color w:val="ED7D31" w:themeColor="accent2"/>
                <w:sz w:val="32"/>
              </w:rPr>
            </w:pPr>
            <w:r w:rsidRPr="00982C70">
              <w:rPr>
                <w:rFonts w:asciiTheme="majorHAnsi" w:hAnsiTheme="majorHAnsi" w:cstheme="majorHAnsi"/>
                <w:b/>
                <w:color w:val="ED7D31" w:themeColor="accent2"/>
                <w:sz w:val="32"/>
              </w:rPr>
              <w:t>9</w:t>
            </w:r>
            <w:r w:rsidR="00982C70">
              <w:rPr>
                <w:rFonts w:asciiTheme="majorHAnsi" w:hAnsiTheme="majorHAnsi" w:cstheme="majorHAnsi"/>
                <w:b/>
                <w:color w:val="ED7D31" w:themeColor="accent2"/>
                <w:sz w:val="32"/>
              </w:rPr>
              <w:t>:00</w:t>
            </w:r>
            <w:r w:rsidRPr="00982C70">
              <w:rPr>
                <w:rFonts w:asciiTheme="majorHAnsi" w:hAnsiTheme="majorHAnsi" w:cstheme="majorHAnsi"/>
                <w:b/>
                <w:color w:val="ED7D31" w:themeColor="accent2"/>
                <w:sz w:val="32"/>
              </w:rPr>
              <w:t>-3:30</w:t>
            </w:r>
            <w:r w:rsidR="009C6824">
              <w:rPr>
                <w:rFonts w:asciiTheme="majorHAnsi" w:hAnsiTheme="majorHAnsi" w:cstheme="majorHAnsi"/>
                <w:b/>
                <w:color w:val="ED7D31" w:themeColor="accent2"/>
                <w:sz w:val="32"/>
              </w:rPr>
              <w:t xml:space="preserve"> Superintendent’s Day</w:t>
            </w:r>
          </w:p>
          <w:p w:rsidR="000D4601" w:rsidRDefault="000D4601" w:rsidP="000D4601">
            <w:pPr>
              <w:rPr>
                <w:rFonts w:asciiTheme="majorHAnsi" w:hAnsiTheme="majorHAnsi" w:cstheme="majorHAnsi"/>
                <w:sz w:val="24"/>
              </w:rPr>
            </w:pPr>
            <w:r w:rsidRPr="00CE44E3">
              <w:rPr>
                <w:rFonts w:asciiTheme="majorHAnsi" w:hAnsiTheme="majorHAnsi" w:cstheme="majorHAnsi"/>
                <w:b/>
                <w:sz w:val="24"/>
              </w:rPr>
              <w:t>9:00</w:t>
            </w:r>
            <w:r w:rsidR="00982C70" w:rsidRPr="00CE44E3">
              <w:rPr>
                <w:rFonts w:asciiTheme="majorHAnsi" w:hAnsiTheme="majorHAnsi" w:cstheme="majorHAnsi"/>
                <w:b/>
                <w:sz w:val="24"/>
              </w:rPr>
              <w:t>-9:30</w:t>
            </w:r>
            <w:r w:rsidR="00982C70">
              <w:rPr>
                <w:rFonts w:asciiTheme="majorHAnsi" w:hAnsiTheme="majorHAnsi" w:cstheme="majorHAnsi"/>
                <w:sz w:val="24"/>
              </w:rPr>
              <w:t xml:space="preserve">  Greeting/</w:t>
            </w:r>
            <w:r>
              <w:rPr>
                <w:rFonts w:asciiTheme="majorHAnsi" w:hAnsiTheme="majorHAnsi" w:cstheme="majorHAnsi"/>
                <w:sz w:val="24"/>
              </w:rPr>
              <w:t xml:space="preserve"> Community Building Activity </w:t>
            </w:r>
          </w:p>
          <w:p w:rsidR="001B3D76" w:rsidRDefault="001B3D76" w:rsidP="000D4601">
            <w:pPr>
              <w:rPr>
                <w:rFonts w:asciiTheme="majorHAnsi" w:hAnsiTheme="majorHAnsi" w:cstheme="majorHAnsi"/>
                <w:sz w:val="24"/>
              </w:rPr>
            </w:pPr>
            <w:r w:rsidRPr="00CE44E3">
              <w:rPr>
                <w:rFonts w:asciiTheme="majorHAnsi" w:hAnsiTheme="majorHAnsi" w:cstheme="majorHAnsi"/>
                <w:b/>
                <w:sz w:val="24"/>
              </w:rPr>
              <w:t>9:30-11:00</w:t>
            </w:r>
            <w:r>
              <w:rPr>
                <w:rFonts w:asciiTheme="majorHAnsi" w:hAnsiTheme="majorHAnsi" w:cstheme="majorHAnsi"/>
                <w:sz w:val="24"/>
              </w:rPr>
              <w:t xml:space="preserve">  Co-Teaching PD for all staff</w:t>
            </w:r>
          </w:p>
          <w:p w:rsidR="001B3D76" w:rsidRDefault="001B3D76" w:rsidP="000D4601">
            <w:pPr>
              <w:rPr>
                <w:rFonts w:asciiTheme="majorHAnsi" w:hAnsiTheme="majorHAnsi" w:cstheme="majorHAnsi"/>
                <w:sz w:val="24"/>
              </w:rPr>
            </w:pPr>
            <w:r w:rsidRPr="00CE44E3">
              <w:rPr>
                <w:rFonts w:asciiTheme="majorHAnsi" w:hAnsiTheme="majorHAnsi" w:cstheme="majorHAnsi"/>
                <w:b/>
                <w:sz w:val="24"/>
              </w:rPr>
              <w:t>11:00-12:00</w:t>
            </w:r>
            <w:r>
              <w:rPr>
                <w:rFonts w:asciiTheme="majorHAnsi" w:hAnsiTheme="majorHAnsi" w:cstheme="majorHAnsi"/>
                <w:sz w:val="24"/>
              </w:rPr>
              <w:t xml:space="preserve"> Playworks</w:t>
            </w:r>
          </w:p>
          <w:p w:rsidR="00C13BD5" w:rsidRDefault="00C13BD5" w:rsidP="000D4601">
            <w:pPr>
              <w:rPr>
                <w:rFonts w:asciiTheme="majorHAnsi" w:hAnsiTheme="majorHAnsi" w:cstheme="majorHAnsi"/>
                <w:sz w:val="24"/>
              </w:rPr>
            </w:pPr>
            <w:r w:rsidRPr="00F03767">
              <w:rPr>
                <w:rFonts w:asciiTheme="majorHAnsi" w:hAnsiTheme="majorHAnsi" w:cstheme="majorHAnsi"/>
                <w:b/>
                <w:sz w:val="24"/>
              </w:rPr>
              <w:t>12:00-12:30</w:t>
            </w:r>
            <w:r>
              <w:rPr>
                <w:rFonts w:asciiTheme="majorHAnsi" w:hAnsiTheme="majorHAnsi" w:cstheme="majorHAnsi"/>
                <w:sz w:val="24"/>
              </w:rPr>
              <w:t xml:space="preserve"> Lunch</w:t>
            </w:r>
          </w:p>
          <w:p w:rsidR="008C46CB" w:rsidRDefault="00CE44E3" w:rsidP="000D4601">
            <w:pPr>
              <w:rPr>
                <w:rFonts w:asciiTheme="majorHAnsi" w:hAnsiTheme="majorHAnsi" w:cstheme="majorHAnsi"/>
                <w:sz w:val="24"/>
              </w:rPr>
            </w:pPr>
            <w:r w:rsidRPr="008C46CB">
              <w:rPr>
                <w:rFonts w:asciiTheme="majorHAnsi" w:hAnsiTheme="majorHAnsi" w:cstheme="majorHAnsi"/>
                <w:b/>
                <w:sz w:val="24"/>
              </w:rPr>
              <w:t>12:30-1:30</w:t>
            </w:r>
            <w:r w:rsidR="00C13BD5">
              <w:rPr>
                <w:rFonts w:asciiTheme="majorHAnsi" w:hAnsiTheme="majorHAnsi" w:cstheme="majorHAnsi"/>
                <w:sz w:val="24"/>
              </w:rPr>
              <w:t xml:space="preserve"> Culturally Responsive Teaching/ Instructional </w:t>
            </w:r>
            <w:r w:rsidR="008C46CB">
              <w:rPr>
                <w:rFonts w:asciiTheme="majorHAnsi" w:hAnsiTheme="majorHAnsi" w:cstheme="majorHAnsi"/>
                <w:sz w:val="24"/>
              </w:rPr>
              <w:t xml:space="preserve">   </w:t>
            </w:r>
          </w:p>
          <w:p w:rsidR="00C13BD5" w:rsidRDefault="008C46CB" w:rsidP="000D4601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                       </w:t>
            </w:r>
            <w:r w:rsidR="00CD0626">
              <w:rPr>
                <w:rFonts w:asciiTheme="majorHAnsi" w:hAnsiTheme="majorHAnsi" w:cstheme="majorHAnsi"/>
                <w:sz w:val="24"/>
              </w:rPr>
              <w:t>Framework with a consultation from Jason Willis</w:t>
            </w:r>
          </w:p>
          <w:p w:rsidR="00CE44E3" w:rsidRPr="00CD0626" w:rsidRDefault="00CE44E3" w:rsidP="000D4601">
            <w:pPr>
              <w:rPr>
                <w:rFonts w:asciiTheme="majorHAnsi" w:hAnsiTheme="majorHAnsi" w:cstheme="majorHAnsi"/>
                <w:sz w:val="24"/>
              </w:rPr>
            </w:pPr>
            <w:r w:rsidRPr="008C46CB">
              <w:rPr>
                <w:rFonts w:asciiTheme="majorHAnsi" w:hAnsiTheme="majorHAnsi" w:cstheme="majorHAnsi"/>
                <w:b/>
                <w:sz w:val="24"/>
              </w:rPr>
              <w:t>1:30-</w:t>
            </w:r>
            <w:r w:rsidR="00F03767" w:rsidRPr="008C46CB">
              <w:rPr>
                <w:rFonts w:asciiTheme="majorHAnsi" w:hAnsiTheme="majorHAnsi" w:cstheme="majorHAnsi"/>
                <w:b/>
                <w:sz w:val="24"/>
              </w:rPr>
              <w:t xml:space="preserve">2:00 </w:t>
            </w:r>
            <w:r w:rsidR="00CD0626">
              <w:rPr>
                <w:rFonts w:asciiTheme="majorHAnsi" w:hAnsiTheme="majorHAnsi" w:cstheme="majorHAnsi"/>
                <w:b/>
                <w:sz w:val="24"/>
              </w:rPr>
              <w:t xml:space="preserve"> </w:t>
            </w:r>
            <w:r w:rsidR="00CD0626">
              <w:rPr>
                <w:rFonts w:asciiTheme="majorHAnsi" w:hAnsiTheme="majorHAnsi" w:cstheme="majorHAnsi"/>
                <w:sz w:val="24"/>
              </w:rPr>
              <w:t>Committee report out time</w:t>
            </w:r>
          </w:p>
          <w:p w:rsidR="009C6824" w:rsidRDefault="009C6824" w:rsidP="000D4601">
            <w:pPr>
              <w:rPr>
                <w:rFonts w:asciiTheme="majorHAnsi" w:hAnsiTheme="majorHAnsi" w:cstheme="majorHAnsi"/>
                <w:sz w:val="24"/>
              </w:rPr>
            </w:pPr>
            <w:r w:rsidRPr="008C46CB">
              <w:rPr>
                <w:rFonts w:asciiTheme="majorHAnsi" w:hAnsiTheme="majorHAnsi" w:cstheme="majorHAnsi"/>
                <w:b/>
                <w:sz w:val="24"/>
              </w:rPr>
              <w:t>2:00-2:30</w:t>
            </w:r>
            <w:r>
              <w:rPr>
                <w:rFonts w:asciiTheme="majorHAnsi" w:hAnsiTheme="majorHAnsi" w:cstheme="majorHAnsi"/>
                <w:sz w:val="24"/>
              </w:rPr>
              <w:t xml:space="preserve"> Committee Meeting Time</w:t>
            </w:r>
          </w:p>
          <w:p w:rsidR="000D4601" w:rsidRDefault="009C6824" w:rsidP="000D4601">
            <w:pPr>
              <w:rPr>
                <w:rFonts w:asciiTheme="majorHAnsi" w:hAnsiTheme="majorHAnsi" w:cstheme="majorHAnsi"/>
                <w:sz w:val="24"/>
              </w:rPr>
            </w:pPr>
            <w:r w:rsidRPr="008C46CB">
              <w:rPr>
                <w:rFonts w:asciiTheme="majorHAnsi" w:hAnsiTheme="majorHAnsi" w:cstheme="majorHAnsi"/>
                <w:b/>
                <w:sz w:val="24"/>
              </w:rPr>
              <w:t>2:3</w:t>
            </w:r>
            <w:r w:rsidR="000D4601" w:rsidRPr="008C46CB">
              <w:rPr>
                <w:rFonts w:asciiTheme="majorHAnsi" w:hAnsiTheme="majorHAnsi" w:cstheme="majorHAnsi"/>
                <w:b/>
                <w:sz w:val="24"/>
              </w:rPr>
              <w:t>0-3:30</w:t>
            </w:r>
            <w:r w:rsidR="000D4601">
              <w:rPr>
                <w:rFonts w:asciiTheme="majorHAnsi" w:hAnsiTheme="majorHAnsi" w:cstheme="majorHAnsi"/>
                <w:sz w:val="24"/>
              </w:rPr>
              <w:t xml:space="preserve"> Collaborative time break out for staff to plan/ SC team meetings</w:t>
            </w:r>
            <w:r w:rsidR="00CD0626">
              <w:rPr>
                <w:rFonts w:asciiTheme="majorHAnsi" w:hAnsiTheme="majorHAnsi" w:cstheme="majorHAnsi"/>
                <w:sz w:val="24"/>
              </w:rPr>
              <w:t>. Classroom work</w:t>
            </w:r>
          </w:p>
          <w:p w:rsidR="000D4601" w:rsidRDefault="000D4601" w:rsidP="000D4601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869" w:type="dxa"/>
          </w:tcPr>
          <w:p w:rsidR="000D4601" w:rsidRPr="000D4601" w:rsidRDefault="000D4601" w:rsidP="00212371">
            <w:pPr>
              <w:jc w:val="center"/>
              <w:rPr>
                <w:rFonts w:ascii="AbcBox01Print" w:hAnsi="AbcBox01Print"/>
              </w:rPr>
            </w:pPr>
          </w:p>
        </w:tc>
      </w:tr>
      <w:tr w:rsidR="000D4601" w:rsidTr="00F03767">
        <w:tc>
          <w:tcPr>
            <w:tcW w:w="2190" w:type="dxa"/>
          </w:tcPr>
          <w:p w:rsidR="00212371" w:rsidRPr="00212371" w:rsidRDefault="00CE44E3" w:rsidP="0057535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BIMAS2</w:t>
            </w:r>
          </w:p>
        </w:tc>
        <w:tc>
          <w:tcPr>
            <w:tcW w:w="6731" w:type="dxa"/>
          </w:tcPr>
          <w:p w:rsidR="00212371" w:rsidRPr="00BE49ED" w:rsidRDefault="00CE44E3" w:rsidP="00F03767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Behavior Intervention Monitoring Assessment System- district requirement. </w:t>
            </w:r>
            <w:r w:rsidR="00F03767">
              <w:rPr>
                <w:rFonts w:asciiTheme="majorHAnsi" w:hAnsiTheme="majorHAnsi" w:cstheme="majorHAnsi"/>
                <w:sz w:val="24"/>
              </w:rPr>
              <w:t>Open from Oct 11</w:t>
            </w:r>
            <w:r w:rsidR="00F03767" w:rsidRPr="00F03767">
              <w:rPr>
                <w:rFonts w:asciiTheme="majorHAnsi" w:hAnsiTheme="majorHAnsi" w:cstheme="majorHAnsi"/>
                <w:sz w:val="24"/>
                <w:vertAlign w:val="superscript"/>
              </w:rPr>
              <w:t>th</w:t>
            </w:r>
            <w:r w:rsidR="00F03767">
              <w:rPr>
                <w:rFonts w:asciiTheme="majorHAnsi" w:hAnsiTheme="majorHAnsi" w:cstheme="majorHAnsi"/>
                <w:sz w:val="24"/>
              </w:rPr>
              <w:t>- December 6</w:t>
            </w:r>
            <w:r w:rsidR="00F03767" w:rsidRPr="00F03767">
              <w:rPr>
                <w:rFonts w:asciiTheme="majorHAnsi" w:hAnsiTheme="majorHAnsi" w:cstheme="majorHAnsi"/>
                <w:sz w:val="24"/>
                <w:vertAlign w:val="superscript"/>
              </w:rPr>
              <w:t>th</w:t>
            </w:r>
            <w:r w:rsidR="00F03767">
              <w:rPr>
                <w:rFonts w:asciiTheme="majorHAnsi" w:hAnsiTheme="majorHAnsi" w:cstheme="majorHAnsi"/>
                <w:sz w:val="24"/>
              </w:rPr>
              <w:t>.  This will be rolled out at our ½ day Nov 8</w:t>
            </w:r>
            <w:r w:rsidR="00F03767" w:rsidRPr="00F03767">
              <w:rPr>
                <w:rFonts w:asciiTheme="majorHAnsi" w:hAnsiTheme="majorHAnsi" w:cstheme="majorHAnsi"/>
                <w:sz w:val="24"/>
                <w:vertAlign w:val="superscript"/>
              </w:rPr>
              <w:t>th</w:t>
            </w:r>
            <w:r w:rsidR="00F03767">
              <w:rPr>
                <w:rFonts w:asciiTheme="majorHAnsi" w:hAnsiTheme="majorHAnsi" w:cstheme="majorHAnsi"/>
                <w:sz w:val="24"/>
              </w:rPr>
              <w:t xml:space="preserve">.  </w:t>
            </w:r>
            <w:r w:rsidR="008C46CB">
              <w:rPr>
                <w:rFonts w:asciiTheme="majorHAnsi" w:hAnsiTheme="majorHAnsi" w:cstheme="majorHAnsi"/>
                <w:sz w:val="24"/>
              </w:rPr>
              <w:t>Be patient…</w:t>
            </w:r>
            <w:r w:rsidR="00F03767">
              <w:rPr>
                <w:rFonts w:asciiTheme="majorHAnsi" w:hAnsiTheme="majorHAnsi" w:cstheme="majorHAnsi"/>
                <w:sz w:val="24"/>
              </w:rPr>
              <w:t>More information to come.</w:t>
            </w:r>
          </w:p>
        </w:tc>
        <w:tc>
          <w:tcPr>
            <w:tcW w:w="1869" w:type="dxa"/>
          </w:tcPr>
          <w:p w:rsidR="00212371" w:rsidRPr="000D4601" w:rsidRDefault="00212371" w:rsidP="00212371">
            <w:pPr>
              <w:jc w:val="center"/>
              <w:rPr>
                <w:rFonts w:ascii="AbcBox01Print" w:hAnsi="AbcBox01Print"/>
              </w:rPr>
            </w:pPr>
          </w:p>
        </w:tc>
      </w:tr>
    </w:tbl>
    <w:p w:rsidR="00F57E44" w:rsidRDefault="00F57E44"/>
    <w:tbl>
      <w:tblPr>
        <w:tblStyle w:val="TableGrid"/>
        <w:tblpPr w:leftFromText="180" w:rightFromText="180" w:vertAnchor="text" w:horzAnchor="margin" w:tblpY="-32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190"/>
        <w:gridCol w:w="6731"/>
        <w:gridCol w:w="1869"/>
      </w:tblGrid>
      <w:tr w:rsidR="00F03767" w:rsidTr="00F03767">
        <w:tc>
          <w:tcPr>
            <w:tcW w:w="2190" w:type="dxa"/>
          </w:tcPr>
          <w:p w:rsidR="00F03767" w:rsidRDefault="00F03767" w:rsidP="0057535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lastRenderedPageBreak/>
              <w:t>Master Schedule</w:t>
            </w:r>
            <w:r w:rsidR="000F25DA">
              <w:rPr>
                <w:rFonts w:ascii="Century Gothic" w:hAnsi="Century Gothic"/>
                <w:sz w:val="28"/>
              </w:rPr>
              <w:t xml:space="preserve"> and Update on the 5</w:t>
            </w:r>
            <w:r w:rsidR="000F25DA" w:rsidRPr="000F25DA">
              <w:rPr>
                <w:rFonts w:ascii="Century Gothic" w:hAnsi="Century Gothic"/>
                <w:sz w:val="28"/>
                <w:vertAlign w:val="superscript"/>
              </w:rPr>
              <w:t>th</w:t>
            </w:r>
            <w:r w:rsidR="000F25DA">
              <w:rPr>
                <w:rFonts w:ascii="Century Gothic" w:hAnsi="Century Gothic"/>
                <w:sz w:val="28"/>
              </w:rPr>
              <w:t xml:space="preserve"> grade</w:t>
            </w:r>
          </w:p>
        </w:tc>
        <w:tc>
          <w:tcPr>
            <w:tcW w:w="6731" w:type="dxa"/>
          </w:tcPr>
          <w:p w:rsidR="00F03767" w:rsidRDefault="008C46CB" w:rsidP="00F03767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Master schedules will be posted at various points throughout the hallways so that others can see where classes are in the building</w:t>
            </w:r>
            <w:r w:rsidR="00F03767">
              <w:rPr>
                <w:rFonts w:asciiTheme="majorHAnsi" w:hAnsiTheme="majorHAnsi" w:cstheme="majorHAnsi"/>
                <w:sz w:val="24"/>
              </w:rPr>
              <w:t>.</w:t>
            </w:r>
          </w:p>
          <w:p w:rsidR="00F03767" w:rsidRDefault="00F03767" w:rsidP="00F03767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A </w:t>
            </w:r>
            <w:r w:rsidR="008C46CB">
              <w:rPr>
                <w:rFonts w:asciiTheme="majorHAnsi" w:hAnsiTheme="majorHAnsi" w:cstheme="majorHAnsi"/>
                <w:sz w:val="24"/>
              </w:rPr>
              <w:t xml:space="preserve">scheduling </w:t>
            </w:r>
            <w:r>
              <w:rPr>
                <w:rFonts w:asciiTheme="majorHAnsi" w:hAnsiTheme="majorHAnsi" w:cstheme="majorHAnsi"/>
                <w:sz w:val="24"/>
              </w:rPr>
              <w:t xml:space="preserve">committee will be developed in the future to develop the master schedule and collaborate with registrar. </w:t>
            </w:r>
            <w:r w:rsidR="000F25DA">
              <w:rPr>
                <w:rFonts w:asciiTheme="majorHAnsi" w:hAnsiTheme="majorHAnsi" w:cstheme="majorHAnsi"/>
                <w:sz w:val="24"/>
              </w:rPr>
              <w:t xml:space="preserve">Joe reported at the meeting that Chris Mundorff will be substituting in the class until the permanent person is assigned. </w:t>
            </w:r>
            <w:r w:rsidR="000F25DA" w:rsidRPr="000F25DA">
              <w:rPr>
                <w:rFonts w:asciiTheme="majorHAnsi" w:hAnsiTheme="majorHAnsi" w:cstheme="majorHAnsi"/>
                <w:color w:val="1F497D"/>
              </w:rPr>
              <w:t>Joe was informed after the SBPT meetin</w:t>
            </w:r>
            <w:r w:rsidR="000F25DA">
              <w:rPr>
                <w:rFonts w:asciiTheme="majorHAnsi" w:hAnsiTheme="majorHAnsi" w:cstheme="majorHAnsi"/>
                <w:color w:val="1F497D"/>
              </w:rPr>
              <w:t xml:space="preserve">g by the District that once Chris’ </w:t>
            </w:r>
            <w:r w:rsidR="000F25DA" w:rsidRPr="000F25DA">
              <w:rPr>
                <w:rFonts w:asciiTheme="majorHAnsi" w:hAnsiTheme="majorHAnsi" w:cstheme="majorHAnsi"/>
                <w:color w:val="1F497D"/>
              </w:rPr>
              <w:t>new position was approved, he could no longer substitute full time in the position.</w:t>
            </w:r>
            <w:r w:rsidR="000F25DA">
              <w:rPr>
                <w:rFonts w:asciiTheme="majorHAnsi" w:hAnsiTheme="majorHAnsi" w:cstheme="majorHAnsi"/>
                <w:color w:val="1F497D"/>
              </w:rPr>
              <w:t xml:space="preserve"> His position was approved while he was absent.  Chris</w:t>
            </w:r>
            <w:r w:rsidR="000F25DA" w:rsidRPr="000F25DA">
              <w:rPr>
                <w:rFonts w:asciiTheme="majorHAnsi" w:hAnsiTheme="majorHAnsi" w:cstheme="majorHAnsi"/>
                <w:color w:val="1F497D"/>
              </w:rPr>
              <w:t xml:space="preserve"> can continue to provide support in the room like he is doing. This support includes planning with Karen and Mr. Nguyen,</w:t>
            </w:r>
            <w:r w:rsidR="000F25DA">
              <w:rPr>
                <w:rFonts w:asciiTheme="majorHAnsi" w:hAnsiTheme="majorHAnsi" w:cstheme="majorHAnsi"/>
                <w:color w:val="1F497D"/>
              </w:rPr>
              <w:t xml:space="preserve"> the substitute,</w:t>
            </w:r>
            <w:r w:rsidR="000F25DA" w:rsidRPr="000F25DA">
              <w:rPr>
                <w:rFonts w:asciiTheme="majorHAnsi" w:hAnsiTheme="majorHAnsi" w:cstheme="majorHAnsi"/>
                <w:color w:val="1F497D"/>
              </w:rPr>
              <w:t xml:space="preserve"> his one hour of Math support, and escorting the students from lunch at 1:00 and settling them down so they are ready for instruction. Mr. Poinsette is assigned to the class for 30 minutes</w:t>
            </w:r>
            <w:bookmarkStart w:id="0" w:name="_GoBack"/>
            <w:bookmarkEnd w:id="0"/>
            <w:r w:rsidR="000F25DA" w:rsidRPr="000F25DA">
              <w:rPr>
                <w:rFonts w:asciiTheme="majorHAnsi" w:hAnsiTheme="majorHAnsi" w:cstheme="majorHAnsi"/>
                <w:color w:val="1F497D"/>
              </w:rPr>
              <w:t xml:space="preserve"> each day to work on social skills development and interpersonal relationships. He is focusing on building a community in the classroom. The position has not been permanently filled yet because the district is looking at numbers in all of the schools.</w:t>
            </w:r>
            <w:r w:rsidR="000F25DA">
              <w:rPr>
                <w:rFonts w:asciiTheme="majorHAnsi" w:hAnsiTheme="majorHAnsi" w:cstheme="majorHAnsi"/>
                <w:color w:val="1F497D"/>
              </w:rPr>
              <w:t xml:space="preserve"> Please see Joe if you have any questions</w:t>
            </w:r>
          </w:p>
        </w:tc>
        <w:tc>
          <w:tcPr>
            <w:tcW w:w="1869" w:type="dxa"/>
          </w:tcPr>
          <w:p w:rsidR="00F03767" w:rsidRPr="000D4601" w:rsidRDefault="00F03767" w:rsidP="00212371">
            <w:pPr>
              <w:jc w:val="center"/>
              <w:rPr>
                <w:rFonts w:ascii="AbcBox01Print" w:hAnsi="AbcBox01Print"/>
              </w:rPr>
            </w:pPr>
          </w:p>
        </w:tc>
      </w:tr>
      <w:tr w:rsidR="00F03767" w:rsidTr="00F03767">
        <w:tc>
          <w:tcPr>
            <w:tcW w:w="2190" w:type="dxa"/>
          </w:tcPr>
          <w:p w:rsidR="00F03767" w:rsidRDefault="00F03767" w:rsidP="0057535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ILT Formation</w:t>
            </w:r>
          </w:p>
        </w:tc>
        <w:tc>
          <w:tcPr>
            <w:tcW w:w="6731" w:type="dxa"/>
          </w:tcPr>
          <w:p w:rsidR="00F03767" w:rsidRDefault="00F03767" w:rsidP="00F03767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Instructional Leadership Team will be developed to make recommendation to SBPT and look at the instructional framework of the school. There is not yet a scheduling date and time set up. </w:t>
            </w:r>
          </w:p>
        </w:tc>
        <w:tc>
          <w:tcPr>
            <w:tcW w:w="1869" w:type="dxa"/>
          </w:tcPr>
          <w:p w:rsidR="00F03767" w:rsidRPr="000D4601" w:rsidRDefault="00F03767" w:rsidP="00212371">
            <w:pPr>
              <w:jc w:val="center"/>
              <w:rPr>
                <w:rFonts w:ascii="AbcBox01Print" w:hAnsi="AbcBox01Print"/>
              </w:rPr>
            </w:pPr>
          </w:p>
        </w:tc>
      </w:tr>
      <w:tr w:rsidR="000D4601" w:rsidTr="00F03767">
        <w:tc>
          <w:tcPr>
            <w:tcW w:w="2190" w:type="dxa"/>
          </w:tcPr>
          <w:p w:rsidR="00212371" w:rsidRPr="00212371" w:rsidRDefault="00212371" w:rsidP="0057535F">
            <w:pPr>
              <w:rPr>
                <w:rFonts w:ascii="Century Gothic" w:hAnsi="Century Gothic"/>
                <w:sz w:val="28"/>
              </w:rPr>
            </w:pPr>
            <w:r w:rsidRPr="00212371">
              <w:rPr>
                <w:rFonts w:ascii="Century Gothic" w:hAnsi="Century Gothic"/>
                <w:sz w:val="28"/>
              </w:rPr>
              <w:t>Parent Report</w:t>
            </w:r>
          </w:p>
        </w:tc>
        <w:tc>
          <w:tcPr>
            <w:tcW w:w="6731" w:type="dxa"/>
          </w:tcPr>
          <w:p w:rsidR="00212371" w:rsidRPr="00BE49ED" w:rsidRDefault="00BE49ED" w:rsidP="00BE49E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</w:rPr>
            </w:pPr>
            <w:r w:rsidRPr="00BE49ED">
              <w:rPr>
                <w:rFonts w:asciiTheme="majorHAnsi" w:hAnsiTheme="majorHAnsi" w:cstheme="majorHAnsi"/>
                <w:sz w:val="24"/>
              </w:rPr>
              <w:t>1</w:t>
            </w:r>
            <w:r w:rsidRPr="00BE49ED">
              <w:rPr>
                <w:rFonts w:asciiTheme="majorHAnsi" w:hAnsiTheme="majorHAnsi" w:cstheme="majorHAnsi"/>
                <w:sz w:val="24"/>
                <w:vertAlign w:val="superscript"/>
              </w:rPr>
              <w:t>st</w:t>
            </w:r>
            <w:r w:rsidRPr="00BE49ED">
              <w:rPr>
                <w:rFonts w:asciiTheme="majorHAnsi" w:hAnsiTheme="majorHAnsi" w:cstheme="majorHAnsi"/>
                <w:sz w:val="24"/>
              </w:rPr>
              <w:t xml:space="preserve"> parent meeting tonight from 5-6:30. </w:t>
            </w:r>
          </w:p>
          <w:p w:rsidR="00BE49ED" w:rsidRPr="00BE49ED" w:rsidRDefault="00BE49ED" w:rsidP="00BE49E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</w:rPr>
            </w:pPr>
            <w:r w:rsidRPr="00BE49ED">
              <w:rPr>
                <w:rFonts w:asciiTheme="majorHAnsi" w:hAnsiTheme="majorHAnsi" w:cstheme="majorHAnsi"/>
                <w:sz w:val="24"/>
              </w:rPr>
              <w:t>Letchworth response is low. Permission slips went out yesterday and last week a save the date went out along with a robo call</w:t>
            </w:r>
          </w:p>
          <w:p w:rsidR="00BE49ED" w:rsidRDefault="00BE49ED" w:rsidP="00BE49E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</w:rPr>
            </w:pPr>
            <w:r w:rsidRPr="00BE49ED">
              <w:rPr>
                <w:rFonts w:asciiTheme="majorHAnsi" w:hAnsiTheme="majorHAnsi" w:cstheme="majorHAnsi"/>
                <w:sz w:val="24"/>
              </w:rPr>
              <w:t>Open House looks great. Many vendors are signed up to attend</w:t>
            </w:r>
            <w:r w:rsidR="00744258">
              <w:rPr>
                <w:rFonts w:asciiTheme="majorHAnsi" w:hAnsiTheme="majorHAnsi" w:cstheme="majorHAnsi"/>
                <w:sz w:val="24"/>
              </w:rPr>
              <w:t xml:space="preserve"> along with raffles </w:t>
            </w:r>
            <w:r w:rsidR="000D4601">
              <w:rPr>
                <w:rFonts w:asciiTheme="majorHAnsi" w:hAnsiTheme="majorHAnsi" w:cstheme="majorHAnsi"/>
                <w:sz w:val="24"/>
              </w:rPr>
              <w:t>and food!</w:t>
            </w:r>
          </w:p>
          <w:p w:rsidR="000D4601" w:rsidRPr="00BE49ED" w:rsidRDefault="000D4601" w:rsidP="00BE49E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Nov 20 Snuggle Up and Read 6-7pm</w:t>
            </w:r>
          </w:p>
        </w:tc>
        <w:tc>
          <w:tcPr>
            <w:tcW w:w="1869" w:type="dxa"/>
          </w:tcPr>
          <w:p w:rsidR="00212371" w:rsidRPr="000D4601" w:rsidRDefault="00212371" w:rsidP="00212371">
            <w:pPr>
              <w:jc w:val="center"/>
              <w:rPr>
                <w:rFonts w:ascii="AbcBox01Print" w:hAnsi="AbcBox01Print"/>
              </w:rPr>
            </w:pPr>
          </w:p>
        </w:tc>
      </w:tr>
    </w:tbl>
    <w:p w:rsidR="00033FA1" w:rsidRDefault="00033FA1" w:rsidP="00033FA1">
      <w:pPr>
        <w:rPr>
          <w:rFonts w:ascii="Century Gothic" w:hAnsi="Century Gothic"/>
          <w:b/>
          <w:sz w:val="32"/>
        </w:rPr>
      </w:pPr>
    </w:p>
    <w:p w:rsidR="00033FA1" w:rsidRDefault="0057535F" w:rsidP="0057535F">
      <w:pPr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Parking Lot:</w:t>
      </w:r>
    </w:p>
    <w:tbl>
      <w:tblPr>
        <w:tblStyle w:val="TableGrid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085"/>
        <w:gridCol w:w="1705"/>
      </w:tblGrid>
      <w:tr w:rsidR="0057535F" w:rsidTr="0057535F">
        <w:tc>
          <w:tcPr>
            <w:tcW w:w="9085" w:type="dxa"/>
          </w:tcPr>
          <w:p w:rsidR="0057535F" w:rsidRDefault="001B3D76" w:rsidP="0057535F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t>Culturally Responsive Training?</w:t>
            </w:r>
          </w:p>
        </w:tc>
        <w:tc>
          <w:tcPr>
            <w:tcW w:w="1705" w:type="dxa"/>
          </w:tcPr>
          <w:p w:rsidR="0057535F" w:rsidRDefault="0057535F" w:rsidP="0057535F">
            <w:pPr>
              <w:rPr>
                <w:rFonts w:ascii="Century Gothic" w:hAnsi="Century Gothic"/>
                <w:b/>
                <w:sz w:val="32"/>
              </w:rPr>
            </w:pPr>
          </w:p>
        </w:tc>
      </w:tr>
      <w:tr w:rsidR="0057535F" w:rsidTr="0057535F">
        <w:tc>
          <w:tcPr>
            <w:tcW w:w="9085" w:type="dxa"/>
          </w:tcPr>
          <w:p w:rsidR="0057535F" w:rsidRDefault="0057535F" w:rsidP="0057535F">
            <w:pPr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1705" w:type="dxa"/>
          </w:tcPr>
          <w:p w:rsidR="0057535F" w:rsidRDefault="0057535F" w:rsidP="0057535F">
            <w:pPr>
              <w:rPr>
                <w:rFonts w:ascii="Century Gothic" w:hAnsi="Century Gothic"/>
                <w:b/>
                <w:sz w:val="32"/>
              </w:rPr>
            </w:pPr>
          </w:p>
        </w:tc>
      </w:tr>
    </w:tbl>
    <w:p w:rsidR="0057535F" w:rsidRPr="006F2A3F" w:rsidRDefault="0057535F" w:rsidP="0057535F">
      <w:pPr>
        <w:rPr>
          <w:rFonts w:ascii="Century Gothic" w:hAnsi="Century Gothic"/>
          <w:b/>
          <w:sz w:val="32"/>
        </w:rPr>
      </w:pPr>
    </w:p>
    <w:p w:rsidR="004C4644" w:rsidRDefault="004C4644" w:rsidP="0057535F">
      <w:pPr>
        <w:rPr>
          <w:rFonts w:ascii="AbcBox01Print" w:hAnsi="AbcBox01Print"/>
          <w:sz w:val="32"/>
        </w:rPr>
      </w:pPr>
    </w:p>
    <w:p w:rsidR="00B301C1" w:rsidRPr="004C4644" w:rsidRDefault="00B301C1" w:rsidP="004C4644">
      <w:pPr>
        <w:jc w:val="center"/>
        <w:rPr>
          <w:rFonts w:ascii="AbcBox01Print" w:hAnsi="AbcBox01Print"/>
          <w:sz w:val="32"/>
        </w:rPr>
      </w:pPr>
    </w:p>
    <w:sectPr w:rsidR="00B301C1" w:rsidRPr="004C4644" w:rsidSect="005753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bcBox01Print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50A08"/>
    <w:multiLevelType w:val="hybridMultilevel"/>
    <w:tmpl w:val="A0822BC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7C1929DD"/>
    <w:multiLevelType w:val="hybridMultilevel"/>
    <w:tmpl w:val="4B66FF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44"/>
    <w:rsid w:val="00033FA1"/>
    <w:rsid w:val="000D4601"/>
    <w:rsid w:val="000F25DA"/>
    <w:rsid w:val="001964BD"/>
    <w:rsid w:val="001B3D76"/>
    <w:rsid w:val="00212371"/>
    <w:rsid w:val="00214B1B"/>
    <w:rsid w:val="003B6997"/>
    <w:rsid w:val="004C4644"/>
    <w:rsid w:val="0057535F"/>
    <w:rsid w:val="00603143"/>
    <w:rsid w:val="00626826"/>
    <w:rsid w:val="006F2A3F"/>
    <w:rsid w:val="00723569"/>
    <w:rsid w:val="00744258"/>
    <w:rsid w:val="007E6904"/>
    <w:rsid w:val="008C46CB"/>
    <w:rsid w:val="00982C70"/>
    <w:rsid w:val="009C6824"/>
    <w:rsid w:val="00A1726D"/>
    <w:rsid w:val="00B301C1"/>
    <w:rsid w:val="00B74C07"/>
    <w:rsid w:val="00BE49ED"/>
    <w:rsid w:val="00C13BD5"/>
    <w:rsid w:val="00CD0626"/>
    <w:rsid w:val="00CE44E3"/>
    <w:rsid w:val="00D32B34"/>
    <w:rsid w:val="00D73AFF"/>
    <w:rsid w:val="00EB3412"/>
    <w:rsid w:val="00F03767"/>
    <w:rsid w:val="00F57E44"/>
    <w:rsid w:val="00FD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E43CB-7FB7-4D6F-B1C1-855A4D2B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7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Amanda M.</dc:creator>
  <cp:keywords/>
  <dc:description/>
  <cp:lastModifiedBy>Mundorff, Christopher K</cp:lastModifiedBy>
  <cp:revision>2</cp:revision>
  <dcterms:created xsi:type="dcterms:W3CDTF">2019-10-08T14:05:00Z</dcterms:created>
  <dcterms:modified xsi:type="dcterms:W3CDTF">2019-10-08T14:05:00Z</dcterms:modified>
</cp:coreProperties>
</file>