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44" w:rsidRPr="00D32B34" w:rsidRDefault="0057535F" w:rsidP="00212371">
      <w:pPr>
        <w:rPr>
          <w:rFonts w:ascii="Century Gothic" w:hAnsi="Century Gothic"/>
          <w:color w:val="5B9BD5" w:themeColor="accen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B34">
        <w:rPr>
          <w:rFonts w:ascii="Century Gothic" w:hAnsi="Century Gothic"/>
          <w:color w:val="5B9BD5" w:themeColor="accen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Adlai E. S</w:t>
      </w:r>
      <w:r w:rsidR="00212371" w:rsidRPr="00D32B34">
        <w:rPr>
          <w:rFonts w:ascii="Century Gothic" w:hAnsi="Century Gothic"/>
          <w:color w:val="5B9BD5" w:themeColor="accen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tevenson School 29  </w:t>
      </w:r>
    </w:p>
    <w:p w:rsidR="00212371" w:rsidRPr="00D32B34" w:rsidRDefault="00212371" w:rsidP="00212371">
      <w:pPr>
        <w:rPr>
          <w:rFonts w:ascii="Century Gothic" w:hAnsi="Century Gothic"/>
          <w:color w:val="5B9BD5" w:themeColor="accen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B34">
        <w:rPr>
          <w:rFonts w:ascii="Century Gothic" w:hAnsi="Century Gothic"/>
          <w:color w:val="5B9BD5" w:themeColor="accen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2019-2020 SBPT Minutes</w:t>
      </w:r>
    </w:p>
    <w:p w:rsidR="00D32B34" w:rsidRDefault="00D32B34" w:rsidP="00212371">
      <w:pPr>
        <w:rPr>
          <w:rFonts w:ascii="Century Gothic" w:hAnsi="Century Gothic"/>
          <w:b/>
          <w:color w:val="70AD47" w:themeColor="accent6"/>
          <w:sz w:val="32"/>
        </w:rPr>
      </w:pPr>
    </w:p>
    <w:tbl>
      <w:tblPr>
        <w:tblStyle w:val="TableGrid"/>
        <w:tblW w:w="0" w:type="auto"/>
        <w:tblInd w:w="944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4449"/>
        <w:gridCol w:w="4449"/>
      </w:tblGrid>
      <w:tr w:rsidR="00D32B34" w:rsidTr="00D32B34">
        <w:trPr>
          <w:trHeight w:val="485"/>
        </w:trPr>
        <w:tc>
          <w:tcPr>
            <w:tcW w:w="4449" w:type="dxa"/>
          </w:tcPr>
          <w:p w:rsidR="00D32B34" w:rsidRPr="00D32B34" w:rsidRDefault="00D32B34" w:rsidP="00447EF7">
            <w:pPr>
              <w:rPr>
                <w:rFonts w:ascii="Century Gothic" w:hAnsi="Century Gothic"/>
                <w:b/>
                <w:color w:val="70AD47" w:themeColor="accent6"/>
                <w:sz w:val="32"/>
              </w:rPr>
            </w:pPr>
            <w:r w:rsidRPr="00D32B34">
              <w:rPr>
                <w:rFonts w:ascii="Century Gothic" w:hAnsi="Century Gothic"/>
                <w:b/>
                <w:sz w:val="32"/>
              </w:rPr>
              <w:t xml:space="preserve">Date: </w:t>
            </w:r>
            <w:r w:rsidR="00447EF7">
              <w:rPr>
                <w:rFonts w:ascii="Century Gothic" w:hAnsi="Century Gothic"/>
                <w:b/>
                <w:sz w:val="32"/>
              </w:rPr>
              <w:t>October</w:t>
            </w:r>
            <w:r w:rsidR="00A67808">
              <w:rPr>
                <w:rFonts w:ascii="Century Gothic" w:hAnsi="Century Gothic"/>
                <w:b/>
                <w:sz w:val="32"/>
              </w:rPr>
              <w:t xml:space="preserve"> 24, 2019</w:t>
            </w:r>
          </w:p>
        </w:tc>
        <w:tc>
          <w:tcPr>
            <w:tcW w:w="4449" w:type="dxa"/>
          </w:tcPr>
          <w:p w:rsidR="00D32B34" w:rsidRPr="00D32B34" w:rsidRDefault="006C30CA" w:rsidP="00212371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Next Meeting</w:t>
            </w:r>
            <w:r w:rsidR="00823BC1">
              <w:rPr>
                <w:rFonts w:ascii="Century Gothic" w:hAnsi="Century Gothic"/>
                <w:b/>
                <w:sz w:val="28"/>
                <w:szCs w:val="28"/>
              </w:rPr>
              <w:t>s</w:t>
            </w:r>
            <w:r w:rsidR="00D32B34" w:rsidRPr="00D32B34">
              <w:rPr>
                <w:rFonts w:ascii="Century Gothic" w:hAnsi="Century Gothic"/>
                <w:b/>
                <w:sz w:val="28"/>
                <w:szCs w:val="28"/>
              </w:rPr>
              <w:t xml:space="preserve">: </w:t>
            </w:r>
            <w:r w:rsidR="00823BC1">
              <w:rPr>
                <w:rFonts w:ascii="Century Gothic" w:hAnsi="Century Gothic"/>
                <w:b/>
                <w:sz w:val="28"/>
                <w:szCs w:val="28"/>
              </w:rPr>
              <w:t>November 13 and 21, 2019</w:t>
            </w:r>
            <w:bookmarkStart w:id="0" w:name="_GoBack"/>
            <w:bookmarkEnd w:id="0"/>
          </w:p>
          <w:p w:rsidR="00D32B34" w:rsidRPr="00D32B34" w:rsidRDefault="00D32B34" w:rsidP="00212371">
            <w:pPr>
              <w:rPr>
                <w:rFonts w:ascii="Century Gothic" w:hAnsi="Century Gothic"/>
                <w:b/>
                <w:color w:val="70AD47" w:themeColor="accent6"/>
                <w:sz w:val="28"/>
                <w:szCs w:val="28"/>
              </w:rPr>
            </w:pPr>
          </w:p>
        </w:tc>
      </w:tr>
    </w:tbl>
    <w:p w:rsidR="0057535F" w:rsidRDefault="0057535F" w:rsidP="006F2A3F">
      <w:pPr>
        <w:rPr>
          <w:rFonts w:ascii="Garamond" w:hAnsi="Garamond"/>
          <w:b/>
          <w:sz w:val="32"/>
        </w:rPr>
      </w:pPr>
    </w:p>
    <w:tbl>
      <w:tblPr>
        <w:tblStyle w:val="TableGrid"/>
        <w:tblpPr w:leftFromText="180" w:rightFromText="180" w:vertAnchor="text" w:horzAnchor="margin" w:tblpY="482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885"/>
        <w:gridCol w:w="2430"/>
        <w:gridCol w:w="2160"/>
        <w:gridCol w:w="2070"/>
        <w:gridCol w:w="2245"/>
      </w:tblGrid>
      <w:tr w:rsidR="00212371" w:rsidTr="008C1E54">
        <w:tc>
          <w:tcPr>
            <w:tcW w:w="6475" w:type="dxa"/>
            <w:gridSpan w:val="3"/>
          </w:tcPr>
          <w:p w:rsidR="00212371" w:rsidRDefault="00212371" w:rsidP="00212371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Present</w:t>
            </w:r>
          </w:p>
        </w:tc>
        <w:tc>
          <w:tcPr>
            <w:tcW w:w="4315" w:type="dxa"/>
            <w:gridSpan w:val="2"/>
          </w:tcPr>
          <w:p w:rsidR="00212371" w:rsidRDefault="00212371" w:rsidP="00212371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Apologies</w:t>
            </w:r>
          </w:p>
        </w:tc>
      </w:tr>
      <w:tr w:rsidR="00637740" w:rsidTr="008C1E54">
        <w:tc>
          <w:tcPr>
            <w:tcW w:w="1885" w:type="dxa"/>
          </w:tcPr>
          <w:p w:rsidR="00637740" w:rsidRPr="00214B1B" w:rsidRDefault="00637740" w:rsidP="00637740">
            <w:pPr>
              <w:rPr>
                <w:rFonts w:ascii="Century Gothic" w:hAnsi="Century Gothic"/>
                <w:sz w:val="28"/>
                <w:szCs w:val="28"/>
              </w:rPr>
            </w:pPr>
            <w:r w:rsidRPr="00214B1B">
              <w:rPr>
                <w:rFonts w:ascii="Century Gothic" w:hAnsi="Century Gothic"/>
                <w:sz w:val="28"/>
                <w:szCs w:val="28"/>
              </w:rPr>
              <w:t>J. Baldino</w:t>
            </w:r>
          </w:p>
        </w:tc>
        <w:tc>
          <w:tcPr>
            <w:tcW w:w="2430" w:type="dxa"/>
          </w:tcPr>
          <w:p w:rsidR="00637740" w:rsidRPr="00214B1B" w:rsidRDefault="00637740" w:rsidP="00637740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214B1B">
              <w:rPr>
                <w:rFonts w:ascii="Century Gothic" w:hAnsi="Century Gothic"/>
                <w:sz w:val="28"/>
                <w:szCs w:val="28"/>
              </w:rPr>
              <w:t>C. Cleveland</w:t>
            </w:r>
          </w:p>
        </w:tc>
        <w:tc>
          <w:tcPr>
            <w:tcW w:w="2160" w:type="dxa"/>
          </w:tcPr>
          <w:p w:rsidR="00637740" w:rsidRPr="00214B1B" w:rsidRDefault="00637740" w:rsidP="00637740">
            <w:pPr>
              <w:rPr>
                <w:rFonts w:ascii="Century Gothic" w:hAnsi="Century Gothic"/>
                <w:sz w:val="28"/>
                <w:szCs w:val="28"/>
              </w:rPr>
            </w:pPr>
            <w:r w:rsidRPr="00214B1B">
              <w:rPr>
                <w:rFonts w:ascii="Century Gothic" w:hAnsi="Century Gothic"/>
                <w:sz w:val="28"/>
                <w:szCs w:val="28"/>
              </w:rPr>
              <w:t>L. Bell</w:t>
            </w:r>
          </w:p>
        </w:tc>
        <w:tc>
          <w:tcPr>
            <w:tcW w:w="2070" w:type="dxa"/>
          </w:tcPr>
          <w:p w:rsidR="00637740" w:rsidRPr="00214B1B" w:rsidRDefault="009860BC" w:rsidP="0063774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Andre Hyman</w:t>
            </w:r>
          </w:p>
        </w:tc>
        <w:tc>
          <w:tcPr>
            <w:tcW w:w="2245" w:type="dxa"/>
          </w:tcPr>
          <w:p w:rsidR="00637740" w:rsidRPr="00214B1B" w:rsidRDefault="00637740" w:rsidP="0063774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637740" w:rsidTr="008C1E54">
        <w:tc>
          <w:tcPr>
            <w:tcW w:w="1885" w:type="dxa"/>
          </w:tcPr>
          <w:p w:rsidR="00637740" w:rsidRPr="00214B1B" w:rsidRDefault="00637740" w:rsidP="00637740">
            <w:pPr>
              <w:rPr>
                <w:rFonts w:ascii="Century Gothic" w:hAnsi="Century Gothic"/>
                <w:sz w:val="28"/>
                <w:szCs w:val="28"/>
              </w:rPr>
            </w:pPr>
            <w:r w:rsidRPr="00214B1B">
              <w:rPr>
                <w:rFonts w:ascii="Century Gothic" w:hAnsi="Century Gothic"/>
                <w:sz w:val="28"/>
                <w:szCs w:val="28"/>
              </w:rPr>
              <w:t>A. Burke</w:t>
            </w:r>
          </w:p>
        </w:tc>
        <w:tc>
          <w:tcPr>
            <w:tcW w:w="2430" w:type="dxa"/>
          </w:tcPr>
          <w:p w:rsidR="00637740" w:rsidRPr="00214B1B" w:rsidRDefault="007B0540" w:rsidP="00637740">
            <w:pPr>
              <w:rPr>
                <w:rFonts w:ascii="Century Gothic" w:hAnsi="Century Gothic"/>
                <w:sz w:val="28"/>
                <w:szCs w:val="28"/>
              </w:rPr>
            </w:pPr>
            <w:r w:rsidRPr="00214B1B">
              <w:rPr>
                <w:rFonts w:ascii="Century Gothic" w:hAnsi="Century Gothic"/>
                <w:sz w:val="28"/>
                <w:szCs w:val="28"/>
              </w:rPr>
              <w:t>S. Krug</w:t>
            </w:r>
          </w:p>
        </w:tc>
        <w:tc>
          <w:tcPr>
            <w:tcW w:w="2160" w:type="dxa"/>
          </w:tcPr>
          <w:p w:rsidR="00637740" w:rsidRPr="00214B1B" w:rsidRDefault="007B0540" w:rsidP="00637740">
            <w:pPr>
              <w:rPr>
                <w:rFonts w:ascii="Century Gothic" w:hAnsi="Century Gothic"/>
                <w:sz w:val="28"/>
                <w:szCs w:val="28"/>
              </w:rPr>
            </w:pPr>
            <w:r w:rsidRPr="00214B1B">
              <w:rPr>
                <w:rFonts w:ascii="Century Gothic" w:hAnsi="Century Gothic"/>
                <w:sz w:val="28"/>
                <w:szCs w:val="28"/>
              </w:rPr>
              <w:t>T. Anderson</w:t>
            </w:r>
          </w:p>
        </w:tc>
        <w:tc>
          <w:tcPr>
            <w:tcW w:w="2070" w:type="dxa"/>
          </w:tcPr>
          <w:p w:rsidR="00637740" w:rsidRPr="00214B1B" w:rsidRDefault="00637740" w:rsidP="0063774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245" w:type="dxa"/>
          </w:tcPr>
          <w:p w:rsidR="00637740" w:rsidRPr="00214B1B" w:rsidRDefault="00637740" w:rsidP="0063774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637740" w:rsidTr="008C1E54">
        <w:tc>
          <w:tcPr>
            <w:tcW w:w="1885" w:type="dxa"/>
          </w:tcPr>
          <w:p w:rsidR="00637740" w:rsidRPr="00214B1B" w:rsidRDefault="00637740" w:rsidP="00637740">
            <w:pPr>
              <w:rPr>
                <w:rFonts w:ascii="Century Gothic" w:hAnsi="Century Gothic"/>
                <w:sz w:val="28"/>
                <w:szCs w:val="28"/>
              </w:rPr>
            </w:pPr>
            <w:r w:rsidRPr="00214B1B">
              <w:rPr>
                <w:rFonts w:ascii="Century Gothic" w:hAnsi="Century Gothic"/>
                <w:sz w:val="28"/>
                <w:szCs w:val="28"/>
              </w:rPr>
              <w:t>J. Kryder</w:t>
            </w:r>
          </w:p>
        </w:tc>
        <w:tc>
          <w:tcPr>
            <w:tcW w:w="2430" w:type="dxa"/>
          </w:tcPr>
          <w:p w:rsidR="00637740" w:rsidRPr="00214B1B" w:rsidRDefault="00637740" w:rsidP="0063774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C. Mulawka</w:t>
            </w:r>
          </w:p>
        </w:tc>
        <w:tc>
          <w:tcPr>
            <w:tcW w:w="2160" w:type="dxa"/>
          </w:tcPr>
          <w:p w:rsidR="00637740" w:rsidRPr="00214B1B" w:rsidRDefault="00637740" w:rsidP="00637740">
            <w:pPr>
              <w:rPr>
                <w:rFonts w:ascii="Century Gothic" w:hAnsi="Century Gothic"/>
                <w:sz w:val="28"/>
                <w:szCs w:val="28"/>
              </w:rPr>
            </w:pPr>
            <w:r w:rsidRPr="00214B1B">
              <w:rPr>
                <w:rFonts w:ascii="Century Gothic" w:hAnsi="Century Gothic"/>
                <w:sz w:val="28"/>
                <w:szCs w:val="28"/>
              </w:rPr>
              <w:t>C. Wells</w:t>
            </w:r>
          </w:p>
        </w:tc>
        <w:tc>
          <w:tcPr>
            <w:tcW w:w="2070" w:type="dxa"/>
          </w:tcPr>
          <w:p w:rsidR="00637740" w:rsidRPr="00214B1B" w:rsidRDefault="00637740" w:rsidP="0063774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245" w:type="dxa"/>
          </w:tcPr>
          <w:p w:rsidR="00637740" w:rsidRPr="00214B1B" w:rsidRDefault="00637740" w:rsidP="0063774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637740" w:rsidTr="008C1E54">
        <w:tc>
          <w:tcPr>
            <w:tcW w:w="1885" w:type="dxa"/>
          </w:tcPr>
          <w:p w:rsidR="00637740" w:rsidRPr="00214B1B" w:rsidRDefault="00637740" w:rsidP="0063774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K. Reed</w:t>
            </w:r>
          </w:p>
        </w:tc>
        <w:tc>
          <w:tcPr>
            <w:tcW w:w="2430" w:type="dxa"/>
          </w:tcPr>
          <w:p w:rsidR="00637740" w:rsidRDefault="00637740" w:rsidP="0063774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160" w:type="dxa"/>
          </w:tcPr>
          <w:p w:rsidR="00637740" w:rsidRPr="00214B1B" w:rsidRDefault="00637740" w:rsidP="0063774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070" w:type="dxa"/>
          </w:tcPr>
          <w:p w:rsidR="00637740" w:rsidRPr="00214B1B" w:rsidRDefault="00637740" w:rsidP="0063774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245" w:type="dxa"/>
          </w:tcPr>
          <w:p w:rsidR="00637740" w:rsidRPr="00214B1B" w:rsidRDefault="00637740" w:rsidP="0063774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</w:tbl>
    <w:p w:rsidR="006F2A3F" w:rsidRPr="0057535F" w:rsidRDefault="00212371" w:rsidP="006F2A3F">
      <w:pPr>
        <w:rPr>
          <w:rFonts w:ascii="Century Gothic" w:hAnsi="Century Gothic"/>
          <w:b/>
          <w:sz w:val="32"/>
        </w:rPr>
      </w:pPr>
      <w:r w:rsidRPr="0057535F">
        <w:rPr>
          <w:rFonts w:ascii="Century Gothic" w:hAnsi="Century Gothic"/>
          <w:b/>
          <w:sz w:val="32"/>
        </w:rPr>
        <w:t>Members in Attendance:</w:t>
      </w:r>
    </w:p>
    <w:p w:rsidR="003B6997" w:rsidRDefault="003B6997" w:rsidP="004C4644">
      <w:pPr>
        <w:jc w:val="center"/>
        <w:rPr>
          <w:rFonts w:ascii="Century Gothic" w:hAnsi="Century Gothic"/>
          <w:b/>
          <w:sz w:val="32"/>
        </w:rPr>
      </w:pPr>
    </w:p>
    <w:p w:rsidR="00033FA1" w:rsidRDefault="00212371" w:rsidP="00033FA1">
      <w:p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Agenda:</w:t>
      </w:r>
    </w:p>
    <w:tbl>
      <w:tblPr>
        <w:tblStyle w:val="TableGrid"/>
        <w:tblpPr w:leftFromText="180" w:rightFromText="180" w:vertAnchor="text" w:horzAnchor="margin" w:tblpY="-32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925"/>
        <w:gridCol w:w="7910"/>
        <w:gridCol w:w="955"/>
      </w:tblGrid>
      <w:tr w:rsidR="00A67808" w:rsidTr="00447EF7">
        <w:tc>
          <w:tcPr>
            <w:tcW w:w="1925" w:type="dxa"/>
          </w:tcPr>
          <w:p w:rsidR="00212371" w:rsidRPr="00212371" w:rsidRDefault="005A4594" w:rsidP="0057535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lastRenderedPageBreak/>
              <w:t>SBPT minutes</w:t>
            </w:r>
          </w:p>
        </w:tc>
        <w:tc>
          <w:tcPr>
            <w:tcW w:w="7910" w:type="dxa"/>
          </w:tcPr>
          <w:p w:rsidR="00212371" w:rsidRPr="005A4594" w:rsidRDefault="005A4594" w:rsidP="005A4594">
            <w:pPr>
              <w:jc w:val="both"/>
              <w:rPr>
                <w:rFonts w:asciiTheme="majorHAnsi" w:hAnsiTheme="majorHAnsi" w:cstheme="majorHAnsi"/>
              </w:rPr>
            </w:pPr>
            <w:r w:rsidRPr="005A4594">
              <w:rPr>
                <w:rFonts w:asciiTheme="majorHAnsi" w:hAnsiTheme="majorHAnsi" w:cstheme="majorHAnsi"/>
              </w:rPr>
              <w:t>Oct 9</w:t>
            </w:r>
            <w:r w:rsidRPr="005A4594">
              <w:rPr>
                <w:rFonts w:asciiTheme="majorHAnsi" w:hAnsiTheme="majorHAnsi" w:cstheme="majorHAnsi"/>
                <w:vertAlign w:val="superscript"/>
              </w:rPr>
              <w:t>th</w:t>
            </w:r>
            <w:r w:rsidRPr="005A4594">
              <w:rPr>
                <w:rFonts w:asciiTheme="majorHAnsi" w:hAnsiTheme="majorHAnsi" w:cstheme="majorHAnsi"/>
              </w:rPr>
              <w:t xml:space="preserve"> minutes Approved</w:t>
            </w:r>
          </w:p>
        </w:tc>
        <w:tc>
          <w:tcPr>
            <w:tcW w:w="955" w:type="dxa"/>
          </w:tcPr>
          <w:p w:rsidR="00212371" w:rsidRDefault="00212371" w:rsidP="00212371">
            <w:pPr>
              <w:jc w:val="center"/>
              <w:rPr>
                <w:rFonts w:ascii="AbcBox01Print" w:hAnsi="AbcBox01Print"/>
                <w:sz w:val="32"/>
              </w:rPr>
            </w:pPr>
          </w:p>
        </w:tc>
      </w:tr>
      <w:tr w:rsidR="00A67808" w:rsidTr="00447EF7">
        <w:tc>
          <w:tcPr>
            <w:tcW w:w="1925" w:type="dxa"/>
          </w:tcPr>
          <w:p w:rsidR="00212371" w:rsidRPr="00212371" w:rsidRDefault="00212371" w:rsidP="0057535F">
            <w:pPr>
              <w:rPr>
                <w:rFonts w:ascii="Century Gothic" w:hAnsi="Century Gothic"/>
                <w:sz w:val="28"/>
              </w:rPr>
            </w:pPr>
            <w:r w:rsidRPr="00212371">
              <w:rPr>
                <w:rFonts w:ascii="Century Gothic" w:hAnsi="Century Gothic"/>
                <w:sz w:val="28"/>
              </w:rPr>
              <w:t>PD approval</w:t>
            </w:r>
          </w:p>
        </w:tc>
        <w:tc>
          <w:tcPr>
            <w:tcW w:w="7910" w:type="dxa"/>
          </w:tcPr>
          <w:p w:rsidR="005A4594" w:rsidRPr="005A4594" w:rsidRDefault="005A4594" w:rsidP="005A459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Sign Language PD hasn’t been approved by Joint Committee yet. </w:t>
            </w:r>
            <w:proofErr w:type="spellStart"/>
            <w:r>
              <w:rPr>
                <w:rFonts w:asciiTheme="majorHAnsi" w:hAnsiTheme="majorHAnsi" w:cstheme="majorHAnsi"/>
              </w:rPr>
              <w:t>Parisi’s</w:t>
            </w:r>
            <w:proofErr w:type="spellEnd"/>
            <w:r>
              <w:rPr>
                <w:rFonts w:asciiTheme="majorHAnsi" w:hAnsiTheme="majorHAnsi" w:cstheme="majorHAnsi"/>
              </w:rPr>
              <w:t xml:space="preserve"> PD </w:t>
            </w:r>
            <w:r w:rsidR="00447EF7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>haven’t</w:t>
            </w:r>
            <w:r w:rsidR="009860BC">
              <w:rPr>
                <w:rFonts w:asciiTheme="majorHAnsi" w:hAnsiTheme="majorHAnsi" w:cstheme="majorHAnsi"/>
              </w:rPr>
              <w:t xml:space="preserve"> heard back yet and t</w:t>
            </w:r>
            <w:r>
              <w:rPr>
                <w:rFonts w:asciiTheme="majorHAnsi" w:hAnsiTheme="majorHAnsi" w:cstheme="majorHAnsi"/>
              </w:rPr>
              <w:t xml:space="preserve">he PD from Lynn Clemons. These have been approved by SBPT but the official district sign off </w:t>
            </w:r>
            <w:r w:rsidR="00447EF7">
              <w:rPr>
                <w:rFonts w:asciiTheme="majorHAnsi" w:hAnsiTheme="majorHAnsi" w:cstheme="majorHAnsi"/>
              </w:rPr>
              <w:t xml:space="preserve">approval </w:t>
            </w:r>
            <w:r>
              <w:rPr>
                <w:rFonts w:asciiTheme="majorHAnsi" w:hAnsiTheme="majorHAnsi" w:cstheme="majorHAnsi"/>
              </w:rPr>
              <w:t xml:space="preserve">hasn’t been </w:t>
            </w:r>
            <w:r w:rsidR="00447EF7">
              <w:rPr>
                <w:rFonts w:asciiTheme="majorHAnsi" w:hAnsiTheme="majorHAnsi" w:cstheme="majorHAnsi"/>
              </w:rPr>
              <w:t>completed</w:t>
            </w:r>
            <w:r>
              <w:rPr>
                <w:rFonts w:asciiTheme="majorHAnsi" w:hAnsiTheme="majorHAnsi" w:cstheme="majorHAnsi"/>
              </w:rPr>
              <w:t xml:space="preserve"> and Joe is continuing to make calls.</w:t>
            </w:r>
            <w:r w:rsidR="009860BC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The August 12 hour PD s</w:t>
            </w:r>
            <w:r w:rsidR="009860BC">
              <w:rPr>
                <w:rFonts w:asciiTheme="majorHAnsi" w:hAnsiTheme="majorHAnsi" w:cstheme="majorHAnsi"/>
              </w:rPr>
              <w:t>till waiting for approval</w:t>
            </w:r>
            <w:r>
              <w:rPr>
                <w:rFonts w:asciiTheme="majorHAnsi" w:hAnsiTheme="majorHAnsi" w:cstheme="majorHAnsi"/>
              </w:rPr>
              <w:t xml:space="preserve">. </w:t>
            </w:r>
            <w:r w:rsidR="009860BC">
              <w:rPr>
                <w:rFonts w:asciiTheme="majorHAnsi" w:hAnsiTheme="majorHAnsi" w:cstheme="majorHAnsi"/>
              </w:rPr>
              <w:t>Kelli Briggs responded to Joe and he sent her all of the documents for her assistance. She takes care of things quickly.</w:t>
            </w:r>
          </w:p>
        </w:tc>
        <w:tc>
          <w:tcPr>
            <w:tcW w:w="955" w:type="dxa"/>
          </w:tcPr>
          <w:p w:rsidR="00212371" w:rsidRDefault="00212371" w:rsidP="00212371">
            <w:pPr>
              <w:jc w:val="center"/>
              <w:rPr>
                <w:rFonts w:ascii="AbcBox01Print" w:hAnsi="AbcBox01Print"/>
                <w:sz w:val="32"/>
              </w:rPr>
            </w:pPr>
          </w:p>
        </w:tc>
      </w:tr>
      <w:tr w:rsidR="00A67808" w:rsidTr="00447EF7">
        <w:tc>
          <w:tcPr>
            <w:tcW w:w="1925" w:type="dxa"/>
          </w:tcPr>
          <w:p w:rsidR="00212371" w:rsidRPr="00212371" w:rsidRDefault="00212371" w:rsidP="0057535F">
            <w:pPr>
              <w:rPr>
                <w:rFonts w:ascii="Century Gothic" w:hAnsi="Century Gothic"/>
                <w:sz w:val="28"/>
              </w:rPr>
            </w:pPr>
            <w:r w:rsidRPr="00212371">
              <w:rPr>
                <w:rFonts w:ascii="Century Gothic" w:hAnsi="Century Gothic"/>
                <w:sz w:val="28"/>
              </w:rPr>
              <w:t xml:space="preserve">SCEP </w:t>
            </w:r>
          </w:p>
        </w:tc>
        <w:tc>
          <w:tcPr>
            <w:tcW w:w="7910" w:type="dxa"/>
          </w:tcPr>
          <w:p w:rsidR="00212371" w:rsidRPr="005A4594" w:rsidRDefault="00035EBD" w:rsidP="005A459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Baldino will cover SCEP Plan with staff during Grade Level meetings to assure everyone is aware of this and has an updated copy. Next SBPT meeting will focus on SCEP</w:t>
            </w:r>
            <w:r w:rsidR="006C30C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955" w:type="dxa"/>
          </w:tcPr>
          <w:p w:rsidR="00212371" w:rsidRDefault="00212371" w:rsidP="00212371">
            <w:pPr>
              <w:jc w:val="center"/>
              <w:rPr>
                <w:rFonts w:ascii="AbcBox01Print" w:hAnsi="AbcBox01Print"/>
                <w:sz w:val="32"/>
              </w:rPr>
            </w:pPr>
          </w:p>
        </w:tc>
      </w:tr>
      <w:tr w:rsidR="00A67808" w:rsidTr="00447EF7">
        <w:tc>
          <w:tcPr>
            <w:tcW w:w="1925" w:type="dxa"/>
          </w:tcPr>
          <w:p w:rsidR="008C1E54" w:rsidRPr="00212371" w:rsidRDefault="008C1E54" w:rsidP="0057535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Oct 11</w:t>
            </w:r>
            <w:r w:rsidRPr="008C1E54">
              <w:rPr>
                <w:rFonts w:ascii="Century Gothic" w:hAnsi="Century Gothic"/>
                <w:sz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</w:rPr>
              <w:t xml:space="preserve"> SCD Feedback</w:t>
            </w:r>
          </w:p>
        </w:tc>
        <w:tc>
          <w:tcPr>
            <w:tcW w:w="7910" w:type="dxa"/>
          </w:tcPr>
          <w:p w:rsidR="008C1E54" w:rsidRPr="005A4594" w:rsidRDefault="008C1E54" w:rsidP="005A459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Videos should have been done in smaller group settings. It was difficult to hear in the cafeteria with multiple videos running. Smartboards would be a great way to show a</w:t>
            </w:r>
            <w:r w:rsidR="00447EF7">
              <w:rPr>
                <w:rFonts w:asciiTheme="majorHAnsi" w:hAnsiTheme="majorHAnsi" w:cstheme="majorHAnsi"/>
              </w:rPr>
              <w:t xml:space="preserve"> video to a larger group. Video content was</w:t>
            </w:r>
            <w:r>
              <w:rPr>
                <w:rFonts w:asciiTheme="majorHAnsi" w:hAnsiTheme="majorHAnsi" w:cstheme="majorHAnsi"/>
              </w:rPr>
              <w:t xml:space="preserve"> valuable. Teachers appreciated the time in their rooms. </w:t>
            </w:r>
            <w:proofErr w:type="spellStart"/>
            <w:r>
              <w:rPr>
                <w:rFonts w:asciiTheme="majorHAnsi" w:hAnsiTheme="majorHAnsi" w:cstheme="majorHAnsi"/>
              </w:rPr>
              <w:t>Playworks</w:t>
            </w:r>
            <w:proofErr w:type="spellEnd"/>
            <w:r>
              <w:rPr>
                <w:rFonts w:asciiTheme="majorHAnsi" w:hAnsiTheme="majorHAnsi" w:cstheme="majorHAnsi"/>
              </w:rPr>
              <w:t xml:space="preserve"> was a great presentation that was well received. Committee reporting was helpful. Baldino is following up with Restorative Practice and Technology as he has not heard from these committees.</w:t>
            </w:r>
          </w:p>
        </w:tc>
        <w:tc>
          <w:tcPr>
            <w:tcW w:w="955" w:type="dxa"/>
          </w:tcPr>
          <w:p w:rsidR="008C1E54" w:rsidRDefault="008C1E54" w:rsidP="00212371">
            <w:pPr>
              <w:jc w:val="center"/>
              <w:rPr>
                <w:rFonts w:ascii="AbcBox01Print" w:hAnsi="AbcBox01Print"/>
                <w:sz w:val="32"/>
              </w:rPr>
            </w:pPr>
          </w:p>
        </w:tc>
      </w:tr>
      <w:tr w:rsidR="00A67808" w:rsidTr="00447EF7">
        <w:tc>
          <w:tcPr>
            <w:tcW w:w="1925" w:type="dxa"/>
          </w:tcPr>
          <w:p w:rsidR="00212371" w:rsidRPr="00212371" w:rsidRDefault="005E6421" w:rsidP="0057535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Nov 8</w:t>
            </w:r>
            <w:r w:rsidRPr="005E6421">
              <w:rPr>
                <w:rFonts w:ascii="Century Gothic" w:hAnsi="Century Gothic"/>
                <w:sz w:val="28"/>
                <w:vertAlign w:val="superscript"/>
              </w:rPr>
              <w:t>th</w:t>
            </w:r>
            <w:r>
              <w:rPr>
                <w:rFonts w:ascii="Century Gothic" w:hAnsi="Century Gothic"/>
                <w:sz w:val="28"/>
              </w:rPr>
              <w:t xml:space="preserve"> ½ Day Agenda</w:t>
            </w:r>
          </w:p>
        </w:tc>
        <w:tc>
          <w:tcPr>
            <w:tcW w:w="7910" w:type="dxa"/>
          </w:tcPr>
          <w:p w:rsidR="005A4594" w:rsidRPr="005A4594" w:rsidRDefault="005A4594" w:rsidP="005A4594">
            <w:pPr>
              <w:jc w:val="both"/>
              <w:rPr>
                <w:rFonts w:asciiTheme="majorHAnsi" w:eastAsia="Times New Roman" w:hAnsiTheme="majorHAnsi" w:cstheme="majorHAnsi"/>
                <w:color w:val="36495F"/>
              </w:rPr>
            </w:pPr>
            <w:r w:rsidRPr="005A4594">
              <w:rPr>
                <w:rFonts w:asciiTheme="majorHAnsi" w:eastAsia="Times New Roman" w:hAnsiTheme="majorHAnsi" w:cstheme="majorHAnsi"/>
                <w:b/>
                <w:bCs/>
                <w:color w:val="161D26"/>
              </w:rPr>
              <w:t>Behavior Intervention Monitoring Assessment System (BIMAS2)</w:t>
            </w:r>
          </w:p>
          <w:p w:rsidR="00212371" w:rsidRDefault="008C1E54" w:rsidP="005A459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This is an online alert system. Teachers will go in and fill out information on their students. This information goes to Joe and district. It is an early warning system. </w:t>
            </w:r>
          </w:p>
          <w:p w:rsidR="008C1E54" w:rsidRDefault="008C1E54" w:rsidP="005A459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12:40-1:10 Lunch</w:t>
            </w:r>
          </w:p>
          <w:p w:rsidR="008C1E54" w:rsidRDefault="008C1E54" w:rsidP="005A459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1:10-1:30 BIMAS explanation and overview </w:t>
            </w:r>
          </w:p>
          <w:p w:rsidR="008C1E54" w:rsidRDefault="008C1E54" w:rsidP="005A459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1:30-2:10 BIMAS Completion/ SC Team meetings</w:t>
            </w:r>
          </w:p>
          <w:p w:rsidR="008C1E54" w:rsidRDefault="008C1E54" w:rsidP="005A459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2:10-3:10 </w:t>
            </w:r>
            <w:r w:rsidR="00637740">
              <w:rPr>
                <w:rFonts w:asciiTheme="majorHAnsi" w:hAnsiTheme="majorHAnsi" w:cstheme="majorHAnsi"/>
              </w:rPr>
              <w:t xml:space="preserve">Revisit Instructional Framework </w:t>
            </w:r>
            <w:r w:rsidR="009860BC">
              <w:rPr>
                <w:rFonts w:asciiTheme="majorHAnsi" w:hAnsiTheme="majorHAnsi" w:cstheme="majorHAnsi"/>
              </w:rPr>
              <w:t>conducted by Joe in the library for all non-GEM Staff</w:t>
            </w:r>
          </w:p>
          <w:p w:rsidR="00A67808" w:rsidRDefault="00A67808" w:rsidP="005A4594">
            <w:pPr>
              <w:jc w:val="both"/>
              <w:rPr>
                <w:rFonts w:asciiTheme="majorHAnsi" w:hAnsiTheme="majorHAnsi" w:cstheme="majorHAnsi"/>
              </w:rPr>
            </w:pPr>
            <w:r w:rsidRPr="00A67808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81280</wp:posOffset>
                      </wp:positionV>
                      <wp:extent cx="4286250" cy="731520"/>
                      <wp:effectExtent l="0" t="0" r="1905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5EBD" w:rsidRDefault="00035EBD" w:rsidP="00A67808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            </w:t>
                                  </w:r>
                                  <w:r w:rsidR="00A67808">
                                    <w:rPr>
                                      <w:rFonts w:asciiTheme="majorHAnsi" w:hAnsiTheme="majorHAnsi" w:cstheme="majorHAnsi"/>
                                    </w:rPr>
                                    <w:t xml:space="preserve">1:10-3:10 PD for all </w:t>
                                  </w:r>
                                  <w:r w:rsidR="00A67808" w:rsidRPr="00035EBD">
                                    <w:rPr>
                                      <w:rFonts w:asciiTheme="majorHAnsi" w:hAnsiTheme="majorHAnsi" w:cstheme="majorHAnsi"/>
                                      <w:b/>
                                      <w:color w:val="70AD47" w:themeColor="accent6"/>
                                    </w:rPr>
                                    <w:t>GEM</w:t>
                                  </w:r>
                                  <w:r w:rsidRPr="00035EBD">
                                    <w:rPr>
                                      <w:rFonts w:asciiTheme="majorHAnsi" w:hAnsiTheme="majorHAnsi" w:cstheme="majorHAnsi"/>
                                      <w:b/>
                                      <w:color w:val="70AD47" w:themeColor="accent6"/>
                                    </w:rPr>
                                    <w:t xml:space="preserve"> S</w:t>
                                  </w:r>
                                  <w:r w:rsidR="00A67808" w:rsidRPr="00035EBD">
                                    <w:rPr>
                                      <w:rFonts w:asciiTheme="majorHAnsi" w:hAnsiTheme="majorHAnsi" w:cstheme="majorHAnsi"/>
                                      <w:b/>
                                      <w:color w:val="70AD47" w:themeColor="accent6"/>
                                    </w:rPr>
                                    <w:t>taff</w:t>
                                  </w:r>
                                  <w:r w:rsidR="00A67808" w:rsidRPr="00035EBD">
                                    <w:rPr>
                                      <w:rFonts w:asciiTheme="majorHAnsi" w:hAnsiTheme="majorHAnsi" w:cstheme="majorHAnsi"/>
                                      <w:color w:val="70AD47" w:themeColor="accent6"/>
                                    </w:rPr>
                                    <w:t xml:space="preserve"> </w:t>
                                  </w:r>
                                  <w:r w:rsidR="00A67808">
                                    <w:rPr>
                                      <w:rFonts w:asciiTheme="majorHAnsi" w:hAnsiTheme="majorHAnsi" w:cstheme="majorHAnsi"/>
                                    </w:rPr>
                                    <w:t xml:space="preserve">(2 hour) PD GEM staff </w:t>
                                  </w:r>
                                </w:p>
                                <w:p w:rsidR="00A67808" w:rsidRDefault="00035EBD" w:rsidP="00A67808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They </w:t>
                                  </w:r>
                                  <w:r w:rsidR="00A67808">
                                    <w:rPr>
                                      <w:rFonts w:asciiTheme="majorHAnsi" w:hAnsiTheme="majorHAnsi" w:cstheme="majorHAnsi"/>
                                    </w:rPr>
                                    <w:t>will need to complete BIMAS before 11/8. Tom wi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ll get </w:t>
                                  </w:r>
                                  <w:r w:rsidR="00A67808">
                                    <w:rPr>
                                      <w:rFonts w:asciiTheme="majorHAnsi" w:hAnsiTheme="majorHAnsi" w:cstheme="majorHAnsi"/>
                                    </w:rPr>
                                    <w:t xml:space="preserve">this information out to GEM staff on how to complete this. </w:t>
                                  </w:r>
                                </w:p>
                                <w:p w:rsidR="00A67808" w:rsidRDefault="00A6780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.5pt;margin-top:6.4pt;width:337.5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">
                      <v:textbox>
                        <w:txbxContent>
                          <w:p w:rsidR="00035EBD" w:rsidRDefault="00035EBD" w:rsidP="00A67808">
                            <w:pPr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            </w:t>
                            </w:r>
                            <w:r w:rsidR="00A67808">
                              <w:rPr>
                                <w:rFonts w:asciiTheme="majorHAnsi" w:hAnsiTheme="majorHAnsi" w:cstheme="majorHAnsi"/>
                              </w:rPr>
                              <w:t xml:space="preserve">1:10-3:10 PD for all </w:t>
                            </w:r>
                            <w:r w:rsidR="00A67808" w:rsidRPr="00035EBD">
                              <w:rPr>
                                <w:rFonts w:asciiTheme="majorHAnsi" w:hAnsiTheme="majorHAnsi" w:cstheme="majorHAnsi"/>
                                <w:b/>
                                <w:color w:val="70AD47" w:themeColor="accent6"/>
                              </w:rPr>
                              <w:t>GEM</w:t>
                            </w:r>
                            <w:r w:rsidRPr="00035EBD">
                              <w:rPr>
                                <w:rFonts w:asciiTheme="majorHAnsi" w:hAnsiTheme="majorHAnsi" w:cstheme="majorHAnsi"/>
                                <w:b/>
                                <w:color w:val="70AD47" w:themeColor="accent6"/>
                              </w:rPr>
                              <w:t xml:space="preserve"> S</w:t>
                            </w:r>
                            <w:r w:rsidR="00A67808" w:rsidRPr="00035EBD">
                              <w:rPr>
                                <w:rFonts w:asciiTheme="majorHAnsi" w:hAnsiTheme="majorHAnsi" w:cstheme="majorHAnsi"/>
                                <w:b/>
                                <w:color w:val="70AD47" w:themeColor="accent6"/>
                              </w:rPr>
                              <w:t>taff</w:t>
                            </w:r>
                            <w:r w:rsidR="00A67808" w:rsidRPr="00035EBD">
                              <w:rPr>
                                <w:rFonts w:asciiTheme="majorHAnsi" w:hAnsiTheme="majorHAnsi" w:cstheme="majorHAnsi"/>
                                <w:color w:val="70AD47" w:themeColor="accent6"/>
                              </w:rPr>
                              <w:t xml:space="preserve"> </w:t>
                            </w:r>
                            <w:r w:rsidR="00A67808">
                              <w:rPr>
                                <w:rFonts w:asciiTheme="majorHAnsi" w:hAnsiTheme="majorHAnsi" w:cstheme="majorHAnsi"/>
                              </w:rPr>
                              <w:t xml:space="preserve">(2 hour) PD GEM staff </w:t>
                            </w:r>
                          </w:p>
                          <w:p w:rsidR="00A67808" w:rsidRDefault="00035EBD" w:rsidP="00A67808">
                            <w:pPr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They </w:t>
                            </w:r>
                            <w:r w:rsidR="00A67808">
                              <w:rPr>
                                <w:rFonts w:asciiTheme="majorHAnsi" w:hAnsiTheme="majorHAnsi" w:cstheme="majorHAnsi"/>
                              </w:rPr>
                              <w:t>will need to complete BIMAS before 11/8. Tom wi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ll get </w:t>
                            </w:r>
                            <w:r w:rsidR="00A67808">
                              <w:rPr>
                                <w:rFonts w:asciiTheme="majorHAnsi" w:hAnsiTheme="majorHAnsi" w:cstheme="majorHAnsi"/>
                              </w:rPr>
                              <w:t xml:space="preserve">this information out to GEM staff on how to complete this. </w:t>
                            </w:r>
                          </w:p>
                          <w:p w:rsidR="00A67808" w:rsidRDefault="00A6780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A67808" w:rsidRDefault="00A67808" w:rsidP="005A4594">
            <w:pPr>
              <w:jc w:val="both"/>
              <w:rPr>
                <w:rFonts w:asciiTheme="majorHAnsi" w:hAnsiTheme="majorHAnsi" w:cstheme="majorHAnsi"/>
              </w:rPr>
            </w:pPr>
          </w:p>
          <w:p w:rsidR="00A67808" w:rsidRDefault="00A67808" w:rsidP="005A4594">
            <w:pPr>
              <w:jc w:val="both"/>
              <w:rPr>
                <w:rFonts w:asciiTheme="majorHAnsi" w:hAnsiTheme="majorHAnsi" w:cstheme="majorHAnsi"/>
              </w:rPr>
            </w:pPr>
          </w:p>
          <w:p w:rsidR="00A67808" w:rsidRDefault="00A67808" w:rsidP="005A4594">
            <w:pPr>
              <w:jc w:val="both"/>
              <w:rPr>
                <w:rFonts w:asciiTheme="majorHAnsi" w:hAnsiTheme="majorHAnsi" w:cstheme="majorHAnsi"/>
              </w:rPr>
            </w:pPr>
          </w:p>
          <w:p w:rsidR="00A67808" w:rsidRDefault="00A67808" w:rsidP="005A4594">
            <w:pPr>
              <w:jc w:val="both"/>
              <w:rPr>
                <w:rFonts w:asciiTheme="majorHAnsi" w:hAnsiTheme="majorHAnsi" w:cstheme="majorHAnsi"/>
              </w:rPr>
            </w:pPr>
          </w:p>
          <w:p w:rsidR="008C1E54" w:rsidRPr="005A4594" w:rsidRDefault="008C1E54" w:rsidP="005A459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3:10- Union Time</w:t>
            </w:r>
          </w:p>
        </w:tc>
        <w:tc>
          <w:tcPr>
            <w:tcW w:w="955" w:type="dxa"/>
          </w:tcPr>
          <w:p w:rsidR="00212371" w:rsidRPr="008C1E54" w:rsidRDefault="00212371" w:rsidP="00637740">
            <w:pPr>
              <w:jc w:val="center"/>
              <w:rPr>
                <w:rFonts w:ascii="AbcBox01Print" w:hAnsi="AbcBox01Print"/>
                <w:sz w:val="24"/>
              </w:rPr>
            </w:pPr>
          </w:p>
        </w:tc>
      </w:tr>
    </w:tbl>
    <w:p w:rsidR="00447EF7" w:rsidRDefault="00447EF7"/>
    <w:tbl>
      <w:tblPr>
        <w:tblStyle w:val="TableGrid"/>
        <w:tblpPr w:leftFromText="180" w:rightFromText="180" w:vertAnchor="text" w:horzAnchor="margin" w:tblpY="-32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925"/>
        <w:gridCol w:w="7910"/>
        <w:gridCol w:w="955"/>
      </w:tblGrid>
      <w:tr w:rsidR="00A67808" w:rsidTr="00447EF7">
        <w:tc>
          <w:tcPr>
            <w:tcW w:w="1925" w:type="dxa"/>
          </w:tcPr>
          <w:p w:rsidR="00212371" w:rsidRPr="00212371" w:rsidRDefault="00212371" w:rsidP="0057535F">
            <w:pPr>
              <w:rPr>
                <w:rFonts w:ascii="Century Gothic" w:hAnsi="Century Gothic"/>
                <w:sz w:val="28"/>
              </w:rPr>
            </w:pPr>
            <w:r w:rsidRPr="00212371">
              <w:rPr>
                <w:rFonts w:ascii="Century Gothic" w:hAnsi="Century Gothic"/>
                <w:sz w:val="28"/>
              </w:rPr>
              <w:t>Parent Report</w:t>
            </w:r>
          </w:p>
        </w:tc>
        <w:tc>
          <w:tcPr>
            <w:tcW w:w="7910" w:type="dxa"/>
          </w:tcPr>
          <w:p w:rsidR="00212371" w:rsidRDefault="00A67808" w:rsidP="005A459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11/2 Lawyers have sponsored a Bowling Event for 75 families for grades 3-4-5-6. Saturday morning at Sunset Lanes There are 20 families that have signed up so far. </w:t>
            </w:r>
          </w:p>
          <w:p w:rsidR="00A67808" w:rsidRDefault="00A67808" w:rsidP="005A4594">
            <w:pPr>
              <w:jc w:val="both"/>
              <w:rPr>
                <w:rFonts w:asciiTheme="majorHAnsi" w:hAnsiTheme="majorHAnsi" w:cstheme="majorHAnsi"/>
              </w:rPr>
            </w:pPr>
          </w:p>
          <w:p w:rsidR="00A67808" w:rsidRPr="005A4594" w:rsidRDefault="00A67808" w:rsidP="005A459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11/20 Snuggle Up and Read event 5-6pm. </w:t>
            </w:r>
          </w:p>
        </w:tc>
        <w:tc>
          <w:tcPr>
            <w:tcW w:w="955" w:type="dxa"/>
          </w:tcPr>
          <w:p w:rsidR="00212371" w:rsidRDefault="00212371" w:rsidP="00212371">
            <w:pPr>
              <w:jc w:val="center"/>
              <w:rPr>
                <w:rFonts w:ascii="AbcBox01Print" w:hAnsi="AbcBox01Print"/>
                <w:sz w:val="32"/>
              </w:rPr>
            </w:pPr>
          </w:p>
        </w:tc>
      </w:tr>
      <w:tr w:rsidR="00A67808" w:rsidTr="00447EF7">
        <w:tc>
          <w:tcPr>
            <w:tcW w:w="1925" w:type="dxa"/>
          </w:tcPr>
          <w:p w:rsidR="00212371" w:rsidRPr="00212371" w:rsidRDefault="00035EBD" w:rsidP="0057535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MLK Award</w:t>
            </w:r>
          </w:p>
        </w:tc>
        <w:tc>
          <w:tcPr>
            <w:tcW w:w="7910" w:type="dxa"/>
          </w:tcPr>
          <w:p w:rsidR="00212371" w:rsidRPr="005A4594" w:rsidRDefault="00F96A83" w:rsidP="00447EF7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New this year- the chosen student for MLK award needs to </w:t>
            </w:r>
            <w:r w:rsidR="00447EF7">
              <w:rPr>
                <w:rFonts w:asciiTheme="majorHAnsi" w:hAnsiTheme="majorHAnsi" w:cstheme="majorHAnsi"/>
              </w:rPr>
              <w:t>go through SBPT</w:t>
            </w:r>
            <w:r>
              <w:rPr>
                <w:rFonts w:asciiTheme="majorHAnsi" w:hAnsiTheme="majorHAnsi" w:cstheme="majorHAnsi"/>
              </w:rPr>
              <w:t xml:space="preserve">. We have </w:t>
            </w:r>
            <w:r w:rsidR="00447EF7">
              <w:rPr>
                <w:rFonts w:asciiTheme="majorHAnsi" w:hAnsiTheme="majorHAnsi" w:cstheme="majorHAnsi"/>
              </w:rPr>
              <w:t>to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47EF7">
              <w:rPr>
                <w:rFonts w:asciiTheme="majorHAnsi" w:hAnsiTheme="majorHAnsi" w:cstheme="majorHAnsi"/>
              </w:rPr>
              <w:t>m</w:t>
            </w:r>
            <w:r>
              <w:rPr>
                <w:rFonts w:asciiTheme="majorHAnsi" w:hAnsiTheme="majorHAnsi" w:cstheme="majorHAnsi"/>
              </w:rPr>
              <w:t>ake sure we have parent buy in</w:t>
            </w:r>
            <w:r w:rsidR="00447EF7">
              <w:rPr>
                <w:rFonts w:asciiTheme="majorHAnsi" w:hAnsiTheme="majorHAnsi" w:cstheme="majorHAnsi"/>
              </w:rPr>
              <w:t xml:space="preserve"> and support</w:t>
            </w:r>
            <w:r>
              <w:rPr>
                <w:rFonts w:asciiTheme="majorHAnsi" w:hAnsiTheme="majorHAnsi" w:cstheme="majorHAnsi"/>
              </w:rPr>
              <w:t xml:space="preserve"> for whatever candidate we may have.  </w:t>
            </w:r>
          </w:p>
        </w:tc>
        <w:tc>
          <w:tcPr>
            <w:tcW w:w="955" w:type="dxa"/>
          </w:tcPr>
          <w:p w:rsidR="00212371" w:rsidRDefault="00212371" w:rsidP="00212371">
            <w:pPr>
              <w:jc w:val="center"/>
              <w:rPr>
                <w:rFonts w:ascii="AbcBox01Print" w:hAnsi="AbcBox01Print"/>
                <w:sz w:val="32"/>
              </w:rPr>
            </w:pPr>
          </w:p>
        </w:tc>
      </w:tr>
      <w:tr w:rsidR="00F96A83" w:rsidTr="00447EF7">
        <w:tc>
          <w:tcPr>
            <w:tcW w:w="1925" w:type="dxa"/>
          </w:tcPr>
          <w:p w:rsidR="00F96A83" w:rsidRDefault="00F96A83" w:rsidP="0057535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Staff Handbook</w:t>
            </w:r>
          </w:p>
        </w:tc>
        <w:tc>
          <w:tcPr>
            <w:tcW w:w="7910" w:type="dxa"/>
          </w:tcPr>
          <w:p w:rsidR="00F96A83" w:rsidRDefault="00F96A83" w:rsidP="005A459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Baldino will send out on Google Drive- some hard copies will be available in the Main Office and staff will need to sign off that they have received a copy and are responsible for the information contained in it.</w:t>
            </w:r>
            <w:r w:rsidR="009860BC">
              <w:rPr>
                <w:rFonts w:asciiTheme="majorHAnsi" w:hAnsiTheme="majorHAnsi" w:cstheme="majorHAnsi"/>
              </w:rPr>
              <w:t xml:space="preserve"> The copies are in the Main Office and the sign off sheets are as well.</w:t>
            </w:r>
          </w:p>
        </w:tc>
        <w:tc>
          <w:tcPr>
            <w:tcW w:w="955" w:type="dxa"/>
          </w:tcPr>
          <w:p w:rsidR="00F96A83" w:rsidRDefault="00F96A83" w:rsidP="00212371">
            <w:pPr>
              <w:jc w:val="center"/>
              <w:rPr>
                <w:rFonts w:ascii="AbcBox01Print" w:hAnsi="AbcBox01Print"/>
                <w:sz w:val="32"/>
              </w:rPr>
            </w:pPr>
          </w:p>
        </w:tc>
      </w:tr>
      <w:tr w:rsidR="00F96A83" w:rsidTr="00447EF7">
        <w:tc>
          <w:tcPr>
            <w:tcW w:w="1925" w:type="dxa"/>
          </w:tcPr>
          <w:p w:rsidR="00F96A83" w:rsidRDefault="00F96A83" w:rsidP="0057535F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MISC</w:t>
            </w:r>
          </w:p>
        </w:tc>
        <w:tc>
          <w:tcPr>
            <w:tcW w:w="7910" w:type="dxa"/>
          </w:tcPr>
          <w:p w:rsidR="00F96A83" w:rsidRDefault="00F96A83" w:rsidP="00F96A83">
            <w:pPr>
              <w:jc w:val="both"/>
              <w:rPr>
                <w:rFonts w:ascii="Century Gothic" w:hAnsi="Century Gothic"/>
                <w:sz w:val="20"/>
              </w:rPr>
            </w:pPr>
            <w:r w:rsidRPr="00F96A83">
              <w:rPr>
                <w:rFonts w:ascii="Century Gothic" w:hAnsi="Century Gothic"/>
                <w:sz w:val="20"/>
              </w:rPr>
              <w:t>Emergency forms sent home over the summer but the teachers do not have those forms. Teachers need a copy! They are just in a pile in the office. Baldino will address.</w:t>
            </w:r>
            <w:r w:rsidR="009860BC">
              <w:rPr>
                <w:rFonts w:ascii="Century Gothic" w:hAnsi="Century Gothic"/>
                <w:sz w:val="20"/>
              </w:rPr>
              <w:t xml:space="preserve"> The office staff will make a copy of the emergency contact forms they have and place in the mailbox of the appropriate teacher.</w:t>
            </w:r>
            <w:r>
              <w:rPr>
                <w:rFonts w:ascii="Century Gothic" w:hAnsi="Century Gothic"/>
                <w:sz w:val="20"/>
              </w:rPr>
              <w:t xml:space="preserve"> In the future, it needs to state that these forms need to be returned to CRT not Main Off</w:t>
            </w:r>
            <w:r w:rsidR="00447EF7">
              <w:rPr>
                <w:rFonts w:ascii="Century Gothic" w:hAnsi="Century Gothic"/>
                <w:sz w:val="20"/>
              </w:rPr>
              <w:t>ice. These forms will go home with</w:t>
            </w:r>
            <w:r>
              <w:rPr>
                <w:rFonts w:ascii="Century Gothic" w:hAnsi="Century Gothic"/>
                <w:sz w:val="20"/>
              </w:rPr>
              <w:t xml:space="preserve"> the first day of school packet. Cleveland will make up packets and give to teachers the first day of school and teachers will </w:t>
            </w:r>
            <w:r w:rsidR="00447EF7">
              <w:rPr>
                <w:rFonts w:ascii="Century Gothic" w:hAnsi="Century Gothic"/>
                <w:sz w:val="20"/>
              </w:rPr>
              <w:t xml:space="preserve">hand out and </w:t>
            </w:r>
            <w:r>
              <w:rPr>
                <w:rFonts w:ascii="Century Gothic" w:hAnsi="Century Gothic"/>
                <w:sz w:val="20"/>
              </w:rPr>
              <w:t>collect.</w:t>
            </w:r>
            <w:r w:rsidR="00447EF7">
              <w:rPr>
                <w:rFonts w:ascii="Century Gothic" w:hAnsi="Century Gothic"/>
                <w:sz w:val="20"/>
              </w:rPr>
              <w:t xml:space="preserve"> Teachers will make a copy for themselves and hand other copy in to the office. </w:t>
            </w:r>
            <w:r>
              <w:rPr>
                <w:rFonts w:ascii="Century Gothic" w:hAnsi="Century Gothic"/>
                <w:sz w:val="20"/>
              </w:rPr>
              <w:t xml:space="preserve"> </w:t>
            </w:r>
          </w:p>
          <w:p w:rsidR="00F96A83" w:rsidRDefault="00F96A83" w:rsidP="00F96A83">
            <w:pPr>
              <w:jc w:val="both"/>
              <w:rPr>
                <w:rFonts w:ascii="Century Gothic" w:hAnsi="Century Gothic"/>
                <w:sz w:val="20"/>
              </w:rPr>
            </w:pPr>
          </w:p>
          <w:p w:rsidR="00F96A83" w:rsidRDefault="00F96A83" w:rsidP="00BB44F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Century Gothic" w:hAnsi="Century Gothic"/>
                <w:sz w:val="20"/>
              </w:rPr>
              <w:t>5</w:t>
            </w:r>
            <w:r w:rsidRPr="00F96A83">
              <w:rPr>
                <w:rFonts w:ascii="Century Gothic" w:hAnsi="Century Gothic"/>
                <w:sz w:val="20"/>
                <w:vertAlign w:val="superscript"/>
              </w:rPr>
              <w:t>th</w:t>
            </w:r>
            <w:r>
              <w:rPr>
                <w:rFonts w:ascii="Century Gothic" w:hAnsi="Century Gothic"/>
                <w:sz w:val="20"/>
              </w:rPr>
              <w:t xml:space="preserve"> and 6</w:t>
            </w:r>
            <w:r w:rsidRPr="00F96A83">
              <w:rPr>
                <w:rFonts w:ascii="Century Gothic" w:hAnsi="Century Gothic"/>
                <w:sz w:val="20"/>
                <w:vertAlign w:val="superscript"/>
              </w:rPr>
              <w:t>th</w:t>
            </w:r>
            <w:r>
              <w:rPr>
                <w:rFonts w:ascii="Century Gothic" w:hAnsi="Century Gothic"/>
                <w:sz w:val="20"/>
              </w:rPr>
              <w:t xml:space="preserve"> graders unsupervised in the hallways</w:t>
            </w:r>
            <w:r w:rsidR="00BB44F1">
              <w:rPr>
                <w:rFonts w:ascii="Century Gothic" w:hAnsi="Century Gothic"/>
                <w:sz w:val="20"/>
              </w:rPr>
              <w:t xml:space="preserve"> during lunch-</w:t>
            </w:r>
            <w:proofErr w:type="spellStart"/>
            <w:r w:rsidR="00BB44F1">
              <w:rPr>
                <w:rFonts w:ascii="Century Gothic" w:hAnsi="Century Gothic"/>
                <w:sz w:val="20"/>
              </w:rPr>
              <w:t>Playworks</w:t>
            </w:r>
            <w:proofErr w:type="spellEnd"/>
            <w:r w:rsidR="00BB44F1">
              <w:rPr>
                <w:rFonts w:ascii="Century Gothic" w:hAnsi="Century Gothic"/>
                <w:sz w:val="20"/>
              </w:rPr>
              <w:t xml:space="preserve"> and ELT. Very loud and disruptive every day! No one is getting 5</w:t>
            </w:r>
            <w:r w:rsidR="00BB44F1" w:rsidRPr="00BB44F1">
              <w:rPr>
                <w:rFonts w:ascii="Century Gothic" w:hAnsi="Century Gothic"/>
                <w:sz w:val="20"/>
                <w:vertAlign w:val="superscript"/>
              </w:rPr>
              <w:t>th</w:t>
            </w:r>
            <w:r w:rsidR="00BB44F1">
              <w:rPr>
                <w:rFonts w:ascii="Century Gothic" w:hAnsi="Century Gothic"/>
                <w:sz w:val="20"/>
              </w:rPr>
              <w:t xml:space="preserve"> from Specials. </w:t>
            </w:r>
          </w:p>
        </w:tc>
        <w:tc>
          <w:tcPr>
            <w:tcW w:w="955" w:type="dxa"/>
          </w:tcPr>
          <w:p w:rsidR="00F96A83" w:rsidRDefault="00F96A83" w:rsidP="00212371">
            <w:pPr>
              <w:jc w:val="center"/>
              <w:rPr>
                <w:rFonts w:ascii="AbcBox01Print" w:hAnsi="AbcBox01Print"/>
                <w:sz w:val="32"/>
              </w:rPr>
            </w:pPr>
          </w:p>
        </w:tc>
      </w:tr>
    </w:tbl>
    <w:p w:rsidR="00033FA1" w:rsidRDefault="00033FA1" w:rsidP="00033FA1">
      <w:pPr>
        <w:rPr>
          <w:rFonts w:ascii="Century Gothic" w:hAnsi="Century Gothic"/>
          <w:b/>
          <w:sz w:val="32"/>
        </w:rPr>
      </w:pPr>
    </w:p>
    <w:p w:rsidR="00033FA1" w:rsidRDefault="0057535F" w:rsidP="0057535F">
      <w:p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lastRenderedPageBreak/>
        <w:t>Parking Lot:</w:t>
      </w:r>
    </w:p>
    <w:tbl>
      <w:tblPr>
        <w:tblStyle w:val="TableGrid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085"/>
        <w:gridCol w:w="1705"/>
      </w:tblGrid>
      <w:tr w:rsidR="0057535F" w:rsidTr="0057535F">
        <w:tc>
          <w:tcPr>
            <w:tcW w:w="9085" w:type="dxa"/>
          </w:tcPr>
          <w:p w:rsidR="0057535F" w:rsidRDefault="00F96A83" w:rsidP="0057535F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sz w:val="20"/>
              </w:rPr>
              <w:t xml:space="preserve">Next meeting- look into candidates for MLK award. SBPT bring names of students you would like to consider for SBPT. </w:t>
            </w:r>
          </w:p>
        </w:tc>
        <w:tc>
          <w:tcPr>
            <w:tcW w:w="1705" w:type="dxa"/>
          </w:tcPr>
          <w:p w:rsidR="0057535F" w:rsidRDefault="0057535F" w:rsidP="0057535F">
            <w:pPr>
              <w:rPr>
                <w:rFonts w:ascii="Century Gothic" w:hAnsi="Century Gothic"/>
                <w:b/>
                <w:sz w:val="32"/>
              </w:rPr>
            </w:pPr>
          </w:p>
        </w:tc>
      </w:tr>
      <w:tr w:rsidR="0057535F" w:rsidTr="0057535F">
        <w:tc>
          <w:tcPr>
            <w:tcW w:w="9085" w:type="dxa"/>
          </w:tcPr>
          <w:p w:rsidR="0057535F" w:rsidRPr="00F96A83" w:rsidRDefault="006C30CA" w:rsidP="005753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We do have two meetings scheduled in November on the 13</w:t>
            </w:r>
            <w:r w:rsidRPr="006C30CA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and 21</w:t>
            </w:r>
            <w:r w:rsidRPr="006C30CA">
              <w:rPr>
                <w:rFonts w:ascii="Century Gothic" w:hAnsi="Century Gothic"/>
                <w:vertAlign w:val="superscript"/>
              </w:rPr>
              <w:t>st</w:t>
            </w:r>
            <w:r>
              <w:rPr>
                <w:rFonts w:ascii="Century Gothic" w:hAnsi="Century Gothic"/>
              </w:rPr>
              <w:t>. Joe was wrong when he said one. There will be one meeting starting in December unless we decide to schedule a second one.</w:t>
            </w:r>
          </w:p>
        </w:tc>
        <w:tc>
          <w:tcPr>
            <w:tcW w:w="1705" w:type="dxa"/>
          </w:tcPr>
          <w:p w:rsidR="0057535F" w:rsidRDefault="0057535F" w:rsidP="0057535F">
            <w:pPr>
              <w:rPr>
                <w:rFonts w:ascii="Century Gothic" w:hAnsi="Century Gothic"/>
                <w:b/>
                <w:sz w:val="32"/>
              </w:rPr>
            </w:pPr>
          </w:p>
        </w:tc>
      </w:tr>
    </w:tbl>
    <w:p w:rsidR="0057535F" w:rsidRPr="006F2A3F" w:rsidRDefault="0057535F" w:rsidP="0057535F">
      <w:pPr>
        <w:rPr>
          <w:rFonts w:ascii="Century Gothic" w:hAnsi="Century Gothic"/>
          <w:b/>
          <w:sz w:val="32"/>
        </w:rPr>
      </w:pPr>
    </w:p>
    <w:p w:rsidR="004C4644" w:rsidRDefault="004C4644" w:rsidP="0057535F">
      <w:pPr>
        <w:rPr>
          <w:rFonts w:ascii="AbcBox01Print" w:hAnsi="AbcBox01Print"/>
          <w:sz w:val="32"/>
        </w:rPr>
      </w:pPr>
    </w:p>
    <w:p w:rsidR="00B301C1" w:rsidRPr="004C4644" w:rsidRDefault="00B301C1" w:rsidP="004C4644">
      <w:pPr>
        <w:jc w:val="center"/>
        <w:rPr>
          <w:rFonts w:ascii="AbcBox01Print" w:hAnsi="AbcBox01Print"/>
          <w:sz w:val="32"/>
        </w:rPr>
      </w:pPr>
    </w:p>
    <w:sectPr w:rsidR="00B301C1" w:rsidRPr="004C4644" w:rsidSect="005753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bcBox01Print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929DD"/>
    <w:multiLevelType w:val="hybridMultilevel"/>
    <w:tmpl w:val="4B66F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44"/>
    <w:rsid w:val="00033FA1"/>
    <w:rsid w:val="00035EBD"/>
    <w:rsid w:val="000749FA"/>
    <w:rsid w:val="001964BD"/>
    <w:rsid w:val="00212371"/>
    <w:rsid w:val="00214B1B"/>
    <w:rsid w:val="003B6997"/>
    <w:rsid w:val="00447EF7"/>
    <w:rsid w:val="004C4644"/>
    <w:rsid w:val="0057535F"/>
    <w:rsid w:val="005A4594"/>
    <w:rsid w:val="005E6421"/>
    <w:rsid w:val="00603143"/>
    <w:rsid w:val="00626826"/>
    <w:rsid w:val="00637740"/>
    <w:rsid w:val="006C30CA"/>
    <w:rsid w:val="006F2A3F"/>
    <w:rsid w:val="007B0540"/>
    <w:rsid w:val="007E6904"/>
    <w:rsid w:val="00823BC1"/>
    <w:rsid w:val="008C1E54"/>
    <w:rsid w:val="009860BC"/>
    <w:rsid w:val="00A1726D"/>
    <w:rsid w:val="00A67808"/>
    <w:rsid w:val="00B301C1"/>
    <w:rsid w:val="00BB44F1"/>
    <w:rsid w:val="00D32B34"/>
    <w:rsid w:val="00F96A83"/>
    <w:rsid w:val="00FD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2653"/>
  <w15:chartTrackingRefBased/>
  <w15:docId w15:val="{AFEE43CB-7FB7-4D6F-B1C1-855A4D2B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7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Amanda M.</dc:creator>
  <cp:keywords/>
  <dc:description/>
  <cp:lastModifiedBy>Baldino, Joseph T</cp:lastModifiedBy>
  <cp:revision>4</cp:revision>
  <dcterms:created xsi:type="dcterms:W3CDTF">2019-10-25T12:25:00Z</dcterms:created>
  <dcterms:modified xsi:type="dcterms:W3CDTF">2019-10-25T12:28:00Z</dcterms:modified>
</cp:coreProperties>
</file>