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5B6A" w:rsidRDefault="009F03A5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PTA RSCD #23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5650992</wp:posOffset>
            </wp:positionH>
            <wp:positionV relativeFrom="paragraph">
              <wp:posOffset>0</wp:posOffset>
            </wp:positionV>
            <wp:extent cx="1207008" cy="859536"/>
            <wp:effectExtent l="0" t="0" r="0" b="0"/>
            <wp:wrapSquare wrapText="left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 r="1550" b="30231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859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5B6A" w:rsidRDefault="009F03A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Thursday 3.16.2017</w:t>
      </w:r>
    </w:p>
    <w:p w:rsidR="006A5B6A" w:rsidRDefault="009F03A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Start: 6:00pm</w:t>
      </w:r>
    </w:p>
    <w:p w:rsidR="006A5B6A" w:rsidRDefault="009F03A5">
      <w:pPr>
        <w:rPr>
          <w:rFonts w:ascii="Cambria" w:eastAsia="Cambria" w:hAnsi="Cambria" w:cs="Cambria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End: 6:55pm</w:t>
      </w:r>
    </w:p>
    <w:p w:rsidR="006A5B6A" w:rsidRDefault="006A5B6A">
      <w:pPr>
        <w:tabs>
          <w:tab w:val="left" w:pos="6759"/>
        </w:tabs>
        <w:rPr>
          <w:rFonts w:ascii="Cambria" w:eastAsia="Cambria" w:hAnsi="Cambria" w:cs="Cambria"/>
          <w:b/>
          <w:sz w:val="20"/>
          <w:szCs w:val="20"/>
          <w:u w:val="single"/>
        </w:rPr>
      </w:pPr>
    </w:p>
    <w:p w:rsidR="006A5B6A" w:rsidRDefault="009F03A5">
      <w:pPr>
        <w:tabs>
          <w:tab w:val="left" w:pos="6759"/>
        </w:tabs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Minutes</w:t>
      </w:r>
      <w:r>
        <w:rPr>
          <w:rFonts w:ascii="Cambria" w:eastAsia="Cambria" w:hAnsi="Cambria" w:cs="Cambria"/>
          <w:sz w:val="20"/>
          <w:szCs w:val="20"/>
        </w:rPr>
        <w:t xml:space="preserve">:  </w:t>
      </w:r>
    </w:p>
    <w:tbl>
      <w:tblPr>
        <w:tblStyle w:val="a"/>
        <w:tblW w:w="110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4230"/>
        <w:gridCol w:w="23"/>
        <w:gridCol w:w="4968"/>
      </w:tblGrid>
      <w:tr w:rsidR="006A5B6A">
        <w:trPr>
          <w:trHeight w:val="440"/>
        </w:trPr>
        <w:tc>
          <w:tcPr>
            <w:tcW w:w="11016" w:type="dxa"/>
            <w:gridSpan w:val="4"/>
            <w:shd w:val="clear" w:color="auto" w:fill="D9D9D9"/>
            <w:vAlign w:val="center"/>
          </w:tcPr>
          <w:p w:rsidR="006A5B6A" w:rsidRDefault="009F03A5">
            <w:pPr>
              <w:tabs>
                <w:tab w:val="left" w:pos="6759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Member Reports</w:t>
            </w:r>
          </w:p>
        </w:tc>
      </w:tr>
      <w:tr w:rsidR="006A5B6A">
        <w:tc>
          <w:tcPr>
            <w:tcW w:w="1795" w:type="dxa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253" w:type="dxa"/>
            <w:gridSpan w:val="2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4968" w:type="dxa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Action Items</w:t>
            </w:r>
          </w:p>
        </w:tc>
      </w:tr>
      <w:tr w:rsidR="006A5B6A">
        <w:tc>
          <w:tcPr>
            <w:tcW w:w="1795" w:type="dxa"/>
            <w:vAlign w:val="center"/>
          </w:tcPr>
          <w:p w:rsidR="006A5B6A" w:rsidRDefault="009F03A5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PTA Officers</w:t>
            </w:r>
          </w:p>
        </w:tc>
        <w:tc>
          <w:tcPr>
            <w:tcW w:w="4253" w:type="dxa"/>
            <w:gridSpan w:val="2"/>
          </w:tcPr>
          <w:p w:rsidR="006A5B6A" w:rsidRDefault="009F03A5">
            <w:pPr>
              <w:numPr>
                <w:ilvl w:val="0"/>
                <w:numId w:val="9"/>
              </w:numPr>
              <w:tabs>
                <w:tab w:val="left" w:pos="6759"/>
              </w:tabs>
              <w:ind w:hanging="36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PTA Officer nominations for 2017/18 school year at April 13th meeting, vote at the May 18th meeting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ab/>
            </w:r>
          </w:p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968" w:type="dxa"/>
          </w:tcPr>
          <w:p w:rsidR="006A5B6A" w:rsidRDefault="009F03A5">
            <w:pPr>
              <w:numPr>
                <w:ilvl w:val="0"/>
                <w:numId w:val="2"/>
              </w:numPr>
              <w:tabs>
                <w:tab w:val="left" w:pos="1590"/>
              </w:tabs>
              <w:ind w:hanging="36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planning on having a teacher serve in Vice President or Secretary position as a way of strengthening the connection between parents and school staff</w:t>
            </w:r>
          </w:p>
        </w:tc>
      </w:tr>
      <w:tr w:rsidR="006A5B6A">
        <w:trPr>
          <w:trHeight w:val="680"/>
        </w:trPr>
        <w:tc>
          <w:tcPr>
            <w:tcW w:w="1795" w:type="dxa"/>
            <w:vAlign w:val="center"/>
          </w:tcPr>
          <w:p w:rsidR="006A5B6A" w:rsidRDefault="009F03A5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Principal</w:t>
            </w:r>
          </w:p>
        </w:tc>
        <w:tc>
          <w:tcPr>
            <w:tcW w:w="4253" w:type="dxa"/>
            <w:gridSpan w:val="2"/>
          </w:tcPr>
          <w:p w:rsidR="006A5B6A" w:rsidRDefault="009F03A5">
            <w:pPr>
              <w:numPr>
                <w:ilvl w:val="0"/>
                <w:numId w:val="8"/>
              </w:numPr>
              <w:tabs>
                <w:tab w:val="left" w:pos="6759"/>
              </w:tabs>
              <w:ind w:hanging="36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Healthy Kids presented about their Extended Day program-possible before/after-school care program at 23</w:t>
            </w:r>
          </w:p>
          <w:p w:rsidR="006A5B6A" w:rsidRDefault="009F03A5">
            <w:pPr>
              <w:numPr>
                <w:ilvl w:val="0"/>
                <w:numId w:val="8"/>
              </w:numPr>
              <w:tabs>
                <w:tab w:val="left" w:pos="6759"/>
              </w:tabs>
              <w:ind w:hanging="36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NYS Testing coming up</w:t>
            </w:r>
          </w:p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6A5B6A" w:rsidRDefault="009F03A5">
            <w:pPr>
              <w:numPr>
                <w:ilvl w:val="0"/>
                <w:numId w:val="3"/>
              </w:numPr>
              <w:tabs>
                <w:tab w:val="left" w:pos="6759"/>
              </w:tabs>
              <w:ind w:hanging="36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we have used 4 out of 5 snow days; no need for make-ups at this point</w:t>
            </w:r>
          </w:p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6A5B6A" w:rsidRDefault="009F03A5">
            <w:pPr>
              <w:numPr>
                <w:ilvl w:val="0"/>
                <w:numId w:val="3"/>
              </w:numPr>
              <w:tabs>
                <w:tab w:val="left" w:pos="6759"/>
              </w:tabs>
              <w:ind w:hanging="36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teachers are looking forward to planning curriculum for next year to implement the Accelerated Learning model presented at Feb. meeting</w:t>
            </w:r>
          </w:p>
        </w:tc>
        <w:tc>
          <w:tcPr>
            <w:tcW w:w="4968" w:type="dxa"/>
          </w:tcPr>
          <w:p w:rsidR="006A5B6A" w:rsidRDefault="009F03A5">
            <w:pPr>
              <w:numPr>
                <w:ilvl w:val="0"/>
                <w:numId w:val="1"/>
              </w:numPr>
              <w:tabs>
                <w:tab w:val="left" w:pos="6759"/>
              </w:tabs>
              <w:ind w:hanging="36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informational brochures left in the office if anyone wants to look at it</w:t>
            </w:r>
          </w:p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6A5B6A" w:rsidRDefault="009F03A5">
            <w:pPr>
              <w:numPr>
                <w:ilvl w:val="0"/>
                <w:numId w:val="4"/>
              </w:numPr>
              <w:tabs>
                <w:tab w:val="left" w:pos="6759"/>
              </w:tabs>
              <w:ind w:hanging="36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for 3-6th graders 3/28-3/30; stressful time for students and teachers; we are working to prepare the kids while also easing their anxiety; Principal Gonzalez appreciates those who participate in the testing due to the feedback it gives, while recognizing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 problems that are associated with it.  The message is ultimately about the learning the students have done this school year.</w:t>
            </w:r>
          </w:p>
        </w:tc>
      </w:tr>
      <w:tr w:rsidR="006A5B6A">
        <w:trPr>
          <w:trHeight w:val="600"/>
        </w:trPr>
        <w:tc>
          <w:tcPr>
            <w:tcW w:w="1795" w:type="dxa"/>
            <w:vAlign w:val="center"/>
          </w:tcPr>
          <w:p w:rsidR="006A5B6A" w:rsidRDefault="009F03A5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Teachers</w:t>
            </w:r>
          </w:p>
        </w:tc>
        <w:tc>
          <w:tcPr>
            <w:tcW w:w="4253" w:type="dxa"/>
            <w:gridSpan w:val="2"/>
          </w:tcPr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968" w:type="dxa"/>
          </w:tcPr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A5B6A">
        <w:trPr>
          <w:trHeight w:val="600"/>
        </w:trPr>
        <w:tc>
          <w:tcPr>
            <w:tcW w:w="1795" w:type="dxa"/>
            <w:vAlign w:val="center"/>
          </w:tcPr>
          <w:p w:rsidR="006A5B6A" w:rsidRDefault="009F03A5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SBPT</w:t>
            </w:r>
          </w:p>
        </w:tc>
        <w:tc>
          <w:tcPr>
            <w:tcW w:w="4253" w:type="dxa"/>
            <w:gridSpan w:val="2"/>
          </w:tcPr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968" w:type="dxa"/>
          </w:tcPr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A5B6A">
        <w:trPr>
          <w:trHeight w:val="380"/>
        </w:trPr>
        <w:tc>
          <w:tcPr>
            <w:tcW w:w="11016" w:type="dxa"/>
            <w:gridSpan w:val="4"/>
            <w:shd w:val="clear" w:color="auto" w:fill="D9D9D9"/>
            <w:vAlign w:val="center"/>
          </w:tcPr>
          <w:p w:rsidR="006A5B6A" w:rsidRDefault="009F03A5">
            <w:pPr>
              <w:tabs>
                <w:tab w:val="left" w:pos="6759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Old Business: </w:t>
            </w:r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items not reviewed will be removed for subsequent meeting</w:t>
            </w:r>
          </w:p>
        </w:tc>
      </w:tr>
      <w:tr w:rsidR="006A5B6A">
        <w:tc>
          <w:tcPr>
            <w:tcW w:w="1795" w:type="dxa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230" w:type="dxa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Notes</w:t>
            </w:r>
          </w:p>
        </w:tc>
        <w:tc>
          <w:tcPr>
            <w:tcW w:w="4991" w:type="dxa"/>
            <w:gridSpan w:val="2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Action Items</w:t>
            </w:r>
          </w:p>
        </w:tc>
      </w:tr>
      <w:tr w:rsidR="006A5B6A">
        <w:tc>
          <w:tcPr>
            <w:tcW w:w="1795" w:type="dxa"/>
            <w:vAlign w:val="center"/>
          </w:tcPr>
          <w:p w:rsidR="006A5B6A" w:rsidRDefault="009F03A5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Refugee Donations</w:t>
            </w:r>
          </w:p>
        </w:tc>
        <w:tc>
          <w:tcPr>
            <w:tcW w:w="4253" w:type="dxa"/>
            <w:gridSpan w:val="2"/>
          </w:tcPr>
          <w:p w:rsidR="006A5B6A" w:rsidRDefault="009F03A5">
            <w:pPr>
              <w:numPr>
                <w:ilvl w:val="0"/>
                <w:numId w:val="5"/>
              </w:numPr>
              <w:tabs>
                <w:tab w:val="left" w:pos="6759"/>
              </w:tabs>
              <w:ind w:hanging="36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currently being accepted for refugee families</w:t>
            </w:r>
          </w:p>
        </w:tc>
        <w:tc>
          <w:tcPr>
            <w:tcW w:w="4968" w:type="dxa"/>
          </w:tcPr>
          <w:p w:rsidR="006A5B6A" w:rsidRDefault="009F03A5">
            <w:pPr>
              <w:numPr>
                <w:ilvl w:val="0"/>
                <w:numId w:val="6"/>
              </w:numPr>
              <w:tabs>
                <w:tab w:val="left" w:pos="6759"/>
              </w:tabs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games, art supplies, toys, dolls, stuffed animals, socks, warm clothes, sweaters, disposable income</w:t>
            </w:r>
          </w:p>
          <w:p w:rsidR="006A5B6A" w:rsidRDefault="009F03A5">
            <w:pPr>
              <w:numPr>
                <w:ilvl w:val="0"/>
                <w:numId w:val="6"/>
              </w:numPr>
              <w:tabs>
                <w:tab w:val="left" w:pos="6759"/>
              </w:tabs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Bring to Laura Stam, Secretary, or Jill Harris, ENL teacher</w:t>
            </w:r>
          </w:p>
        </w:tc>
      </w:tr>
      <w:tr w:rsidR="006A5B6A">
        <w:trPr>
          <w:trHeight w:val="520"/>
        </w:trPr>
        <w:tc>
          <w:tcPr>
            <w:tcW w:w="11016" w:type="dxa"/>
            <w:gridSpan w:val="4"/>
            <w:shd w:val="clear" w:color="auto" w:fill="D9D9D9"/>
            <w:vAlign w:val="center"/>
          </w:tcPr>
          <w:p w:rsidR="006A5B6A" w:rsidRDefault="009F03A5">
            <w:pPr>
              <w:tabs>
                <w:tab w:val="left" w:pos="6759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New Business: </w:t>
            </w:r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items will be moved to old business as event has past</w:t>
            </w:r>
          </w:p>
        </w:tc>
      </w:tr>
      <w:tr w:rsidR="006A5B6A">
        <w:trPr>
          <w:trHeight w:val="420"/>
        </w:trPr>
        <w:tc>
          <w:tcPr>
            <w:tcW w:w="1795" w:type="dxa"/>
            <w:shd w:val="clear" w:color="auto" w:fill="D9D9D9"/>
            <w:vAlign w:val="center"/>
          </w:tcPr>
          <w:p w:rsidR="006A5B6A" w:rsidRDefault="009F03A5">
            <w:pPr>
              <w:tabs>
                <w:tab w:val="left" w:pos="6759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253" w:type="dxa"/>
            <w:gridSpan w:val="2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Notes</w:t>
            </w:r>
          </w:p>
        </w:tc>
        <w:tc>
          <w:tcPr>
            <w:tcW w:w="4968" w:type="dxa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Action Items</w:t>
            </w:r>
          </w:p>
        </w:tc>
      </w:tr>
      <w:tr w:rsidR="006A5B6A">
        <w:tc>
          <w:tcPr>
            <w:tcW w:w="1795" w:type="dxa"/>
            <w:vAlign w:val="center"/>
          </w:tcPr>
          <w:p w:rsidR="006A5B6A" w:rsidRDefault="009F03A5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Book Fair</w:t>
            </w:r>
          </w:p>
        </w:tc>
        <w:tc>
          <w:tcPr>
            <w:tcW w:w="4253" w:type="dxa"/>
            <w:gridSpan w:val="2"/>
          </w:tcPr>
          <w:p w:rsidR="006A5B6A" w:rsidRDefault="009F03A5">
            <w:pPr>
              <w:numPr>
                <w:ilvl w:val="0"/>
                <w:numId w:val="10"/>
              </w:numPr>
              <w:tabs>
                <w:tab w:val="left" w:pos="6759"/>
              </w:tabs>
              <w:ind w:hanging="36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April 25-28</w:t>
            </w:r>
          </w:p>
        </w:tc>
        <w:tc>
          <w:tcPr>
            <w:tcW w:w="4968" w:type="dxa"/>
          </w:tcPr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A5B6A">
        <w:tc>
          <w:tcPr>
            <w:tcW w:w="1795" w:type="dxa"/>
            <w:vAlign w:val="center"/>
          </w:tcPr>
          <w:p w:rsidR="006A5B6A" w:rsidRDefault="009F03A5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Food Truck </w:t>
            </w: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>Rodeo/Literacy Event</w:t>
            </w:r>
          </w:p>
        </w:tc>
        <w:tc>
          <w:tcPr>
            <w:tcW w:w="4253" w:type="dxa"/>
            <w:gridSpan w:val="2"/>
          </w:tcPr>
          <w:p w:rsidR="006A5B6A" w:rsidRDefault="009F03A5">
            <w:pPr>
              <w:numPr>
                <w:ilvl w:val="0"/>
                <w:numId w:val="11"/>
              </w:numPr>
              <w:tabs>
                <w:tab w:val="left" w:pos="6759"/>
              </w:tabs>
              <w:ind w:hanging="36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>Thursday 4/27</w:t>
            </w:r>
          </w:p>
        </w:tc>
        <w:tc>
          <w:tcPr>
            <w:tcW w:w="4968" w:type="dxa"/>
            <w:shd w:val="clear" w:color="auto" w:fill="FFFFFF"/>
          </w:tcPr>
          <w:p w:rsidR="006A5B6A" w:rsidRDefault="009F03A5">
            <w:pPr>
              <w:numPr>
                <w:ilvl w:val="0"/>
                <w:numId w:val="7"/>
              </w:numPr>
              <w:tabs>
                <w:tab w:val="left" w:pos="6759"/>
              </w:tabs>
              <w:ind w:hanging="36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food trucks will be parked on school </w:t>
            </w: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 xml:space="preserve">property </w:t>
            </w:r>
          </w:p>
          <w:p w:rsidR="006A5B6A" w:rsidRDefault="009F03A5">
            <w:pPr>
              <w:numPr>
                <w:ilvl w:val="0"/>
                <w:numId w:val="7"/>
              </w:numPr>
              <w:tabs>
                <w:tab w:val="left" w:pos="6759"/>
              </w:tabs>
              <w:ind w:hanging="36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district administrative staff to read stories; bookmark-making table; book-exchange table, music by 23 students</w:t>
            </w:r>
          </w:p>
          <w:p w:rsidR="006A5B6A" w:rsidRDefault="009F03A5">
            <w:pPr>
              <w:numPr>
                <w:ilvl w:val="0"/>
                <w:numId w:val="7"/>
              </w:numPr>
              <w:tabs>
                <w:tab w:val="left" w:pos="6759"/>
              </w:tabs>
              <w:ind w:hanging="360"/>
              <w:contextualSpacing/>
              <w:rPr>
                <w:rFonts w:ascii="Cambria" w:eastAsia="Cambria" w:hAnsi="Cambria" w:cs="Cambria"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spread the word!  we want to attract some customers-10% of all food truck sales go back to 23!</w:t>
            </w:r>
          </w:p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A5B6A">
        <w:tc>
          <w:tcPr>
            <w:tcW w:w="1795" w:type="dxa"/>
            <w:vAlign w:val="center"/>
          </w:tcPr>
          <w:p w:rsidR="006A5B6A" w:rsidRDefault="009F03A5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>Spirit Wear</w:t>
            </w:r>
          </w:p>
        </w:tc>
        <w:tc>
          <w:tcPr>
            <w:tcW w:w="4253" w:type="dxa"/>
            <w:gridSpan w:val="2"/>
          </w:tcPr>
          <w:p w:rsidR="006A5B6A" w:rsidRDefault="009F03A5">
            <w:pPr>
              <w:numPr>
                <w:ilvl w:val="0"/>
                <w:numId w:val="5"/>
              </w:numPr>
              <w:tabs>
                <w:tab w:val="left" w:pos="6759"/>
              </w:tabs>
              <w:ind w:hanging="36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upcoming sales of 23 gear!</w:t>
            </w:r>
          </w:p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6A5B6A" w:rsidRDefault="009F03A5">
            <w:pPr>
              <w:numPr>
                <w:ilvl w:val="0"/>
                <w:numId w:val="12"/>
              </w:numPr>
              <w:tabs>
                <w:tab w:val="left" w:pos="6759"/>
              </w:tabs>
              <w:ind w:hanging="36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discussion of “dress-down” fundraisers</w:t>
            </w:r>
          </w:p>
        </w:tc>
        <w:tc>
          <w:tcPr>
            <w:tcW w:w="4968" w:type="dxa"/>
          </w:tcPr>
          <w:p w:rsidR="006A5B6A" w:rsidRDefault="009F03A5">
            <w:pPr>
              <w:numPr>
                <w:ilvl w:val="0"/>
                <w:numId w:val="6"/>
              </w:numPr>
              <w:tabs>
                <w:tab w:val="left" w:pos="6759"/>
              </w:tabs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be worn for uniforms and dress-down days</w:t>
            </w:r>
          </w:p>
          <w:p w:rsidR="006A5B6A" w:rsidRDefault="009F03A5">
            <w:pPr>
              <w:numPr>
                <w:ilvl w:val="0"/>
                <w:numId w:val="6"/>
              </w:numPr>
              <w:tabs>
                <w:tab w:val="left" w:pos="6759"/>
              </w:tabs>
              <w:ind w:hanging="360"/>
              <w:contextualSpacing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$1 for a dress-down day, on specified days; easy and inexpensive fundraiser</w:t>
            </w:r>
          </w:p>
          <w:p w:rsidR="006A5B6A" w:rsidRDefault="006A5B6A">
            <w:pPr>
              <w:tabs>
                <w:tab w:val="left" w:pos="6759"/>
              </w:tabs>
              <w:rPr>
                <w:sz w:val="22"/>
                <w:szCs w:val="22"/>
              </w:rPr>
            </w:pPr>
          </w:p>
        </w:tc>
      </w:tr>
      <w:tr w:rsidR="006A5B6A">
        <w:tc>
          <w:tcPr>
            <w:tcW w:w="1795" w:type="dxa"/>
            <w:vAlign w:val="center"/>
          </w:tcPr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968" w:type="dxa"/>
          </w:tcPr>
          <w:p w:rsidR="006A5B6A" w:rsidRDefault="006A5B6A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A5B6A">
        <w:tc>
          <w:tcPr>
            <w:tcW w:w="1795" w:type="dxa"/>
            <w:shd w:val="clear" w:color="auto" w:fill="D9D9D9"/>
          </w:tcPr>
          <w:p w:rsidR="006A5B6A" w:rsidRDefault="006A5B6A">
            <w:pPr>
              <w:tabs>
                <w:tab w:val="left" w:pos="675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221" w:type="dxa"/>
            <w:gridSpan w:val="3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Ongoing Business</w:t>
            </w:r>
          </w:p>
        </w:tc>
      </w:tr>
      <w:tr w:rsidR="006A5B6A">
        <w:tc>
          <w:tcPr>
            <w:tcW w:w="1795" w:type="dxa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Box tops</w:t>
            </w:r>
          </w:p>
        </w:tc>
        <w:tc>
          <w:tcPr>
            <w:tcW w:w="9221" w:type="dxa"/>
            <w:gridSpan w:val="3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Elizabeth Crony, Box Top Coordinator</w:t>
            </w:r>
          </w:p>
          <w:p w:rsidR="006A5B6A" w:rsidRDefault="009F03A5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Please bring box tops to PTA meeting or leave in PTA mailbox</w:t>
            </w:r>
          </w:p>
          <w:p w:rsidR="006A5B6A" w:rsidRDefault="009F03A5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*if you use the app to scan your labels before you hand them in, we receive double credit</w:t>
            </w:r>
          </w:p>
        </w:tc>
      </w:tr>
      <w:tr w:rsidR="006A5B6A">
        <w:tc>
          <w:tcPr>
            <w:tcW w:w="1795" w:type="dxa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Amazon </w:t>
            </w:r>
          </w:p>
        </w:tc>
        <w:tc>
          <w:tcPr>
            <w:tcW w:w="9221" w:type="dxa"/>
            <w:gridSpan w:val="3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add Amazon.smile to your Amazon account and .05% of your purchase will be donated to our PTA </w:t>
            </w:r>
          </w:p>
          <w:p w:rsidR="006A5B6A" w:rsidRDefault="009F03A5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Select </w:t>
            </w:r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PTA New York Congress 07 053 Francis Parker Sch 23 PTA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from the list of charities</w:t>
            </w:r>
          </w:p>
        </w:tc>
      </w:tr>
      <w:tr w:rsidR="006A5B6A">
        <w:tc>
          <w:tcPr>
            <w:tcW w:w="1795" w:type="dxa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Electronics</w:t>
            </w:r>
          </w:p>
        </w:tc>
        <w:tc>
          <w:tcPr>
            <w:tcW w:w="9221" w:type="dxa"/>
            <w:gridSpan w:val="3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Old cell phones, small electronics in box by main office</w:t>
            </w:r>
          </w:p>
        </w:tc>
      </w:tr>
      <w:tr w:rsidR="006A5B6A">
        <w:tc>
          <w:tcPr>
            <w:tcW w:w="1795" w:type="dxa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Neighborhood relations</w:t>
            </w:r>
          </w:p>
        </w:tc>
        <w:tc>
          <w:tcPr>
            <w:tcW w:w="9221" w:type="dxa"/>
            <w:gridSpan w:val="3"/>
            <w:shd w:val="clear" w:color="auto" w:fill="D9D9D9"/>
          </w:tcPr>
          <w:p w:rsidR="006A5B6A" w:rsidRDefault="009F03A5">
            <w:pPr>
              <w:tabs>
                <w:tab w:val="left" w:pos="6759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Dayna Twilligear and PTA Board Member; anyone interested welcome to atten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meetings with the Park Ave. Merchants Association are held the 3rd Tuesday of each month at 6:30pm at Kirkhaven Nursing Home, 254 Alexander St.</w:t>
            </w:r>
          </w:p>
        </w:tc>
      </w:tr>
    </w:tbl>
    <w:p w:rsidR="006A5B6A" w:rsidRDefault="009F03A5">
      <w:pPr>
        <w:rPr>
          <w:b/>
        </w:rPr>
      </w:pPr>
      <w:r>
        <w:rPr>
          <w:b/>
        </w:rPr>
        <w:t>Next meeting: Thursday, April 13th, 6:00pm.</w:t>
      </w:r>
    </w:p>
    <w:p w:rsidR="006A5B6A" w:rsidRDefault="009F03A5">
      <w:pPr>
        <w:rPr>
          <w:b/>
        </w:rPr>
      </w:pPr>
      <w:r>
        <w:rPr>
          <w:b/>
        </w:rPr>
        <w:t>Next Curbside Market:Wednesday, March 22nd, 2:35-3:35pm by the pl</w:t>
      </w:r>
      <w:r>
        <w:rPr>
          <w:b/>
        </w:rPr>
        <w:t>ayground</w:t>
      </w:r>
    </w:p>
    <w:p w:rsidR="006A5B6A" w:rsidRDefault="009F03A5">
      <w:r>
        <w:t>Minutes Submitted: L. Buzzell</w:t>
      </w:r>
    </w:p>
    <w:p w:rsidR="006A5B6A" w:rsidRDefault="006A5B6A">
      <w:bookmarkStart w:id="1" w:name="_gjdgxs" w:colFirst="0" w:colLast="0"/>
      <w:bookmarkEnd w:id="1"/>
    </w:p>
    <w:sectPr w:rsidR="006A5B6A">
      <w:footerReference w:type="default" r:id="rId8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A5" w:rsidRDefault="009F03A5">
      <w:r>
        <w:separator/>
      </w:r>
    </w:p>
  </w:endnote>
  <w:endnote w:type="continuationSeparator" w:id="0">
    <w:p w:rsidR="009F03A5" w:rsidRDefault="009F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6A" w:rsidRDefault="009F03A5">
    <w:pPr>
      <w:tabs>
        <w:tab w:val="center" w:pos="4680"/>
        <w:tab w:val="right" w:pos="9360"/>
      </w:tabs>
      <w:spacing w:before="360"/>
      <w:jc w:val="right"/>
    </w:pPr>
    <w:r>
      <w:fldChar w:fldCharType="begin"/>
    </w:r>
    <w:r>
      <w:instrText>PAGE</w:instrText>
    </w:r>
    <w:r>
      <w:fldChar w:fldCharType="separate"/>
    </w:r>
    <w:r w:rsidR="00C53834">
      <w:rPr>
        <w:noProof/>
      </w:rPr>
      <w:t>1</w:t>
    </w:r>
    <w:r>
      <w:fldChar w:fldCharType="end"/>
    </w:r>
  </w:p>
  <w:p w:rsidR="006A5B6A" w:rsidRDefault="009F03A5">
    <w:pPr>
      <w:tabs>
        <w:tab w:val="center" w:pos="4680"/>
        <w:tab w:val="right" w:pos="9360"/>
      </w:tabs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PTA Board Members</w:t>
    </w:r>
    <w:r>
      <w:rPr>
        <w:rFonts w:ascii="Cambria" w:eastAsia="Cambria" w:hAnsi="Cambria" w:cs="Cambria"/>
        <w:b/>
        <w:sz w:val="22"/>
        <w:szCs w:val="22"/>
      </w:rPr>
      <w:tab/>
    </w:r>
    <w:r>
      <w:rPr>
        <w:rFonts w:ascii="Cambria" w:eastAsia="Cambria" w:hAnsi="Cambria" w:cs="Cambria"/>
        <w:b/>
        <w:sz w:val="22"/>
        <w:szCs w:val="22"/>
      </w:rPr>
      <w:tab/>
      <w:t xml:space="preserve"> PTA email: school23.pta@gmail.com </w:t>
    </w:r>
  </w:p>
  <w:p w:rsidR="006A5B6A" w:rsidRDefault="009F03A5">
    <w:pPr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 xml:space="preserve">President: Tammi Knox/ </w:t>
    </w:r>
    <w:hyperlink r:id="rId1">
      <w:r>
        <w:rPr>
          <w:rFonts w:ascii="Cambria" w:eastAsia="Cambria" w:hAnsi="Cambria" w:cs="Cambria"/>
          <w:b/>
          <w:color w:val="1155CC"/>
          <w:sz w:val="22"/>
          <w:szCs w:val="22"/>
          <w:u w:val="single"/>
        </w:rPr>
        <w:t>tamikaknox23@aol.com</w:t>
      </w:r>
    </w:hyperlink>
    <w:r>
      <w:rPr>
        <w:rFonts w:ascii="Cambria" w:eastAsia="Cambria" w:hAnsi="Cambria" w:cs="Cambria"/>
        <w:sz w:val="22"/>
        <w:szCs w:val="22"/>
      </w:rPr>
      <w:t xml:space="preserve"> </w:t>
    </w:r>
    <w:r>
      <w:rPr>
        <w:rFonts w:ascii="Cambria" w:eastAsia="Cambria" w:hAnsi="Cambria" w:cs="Cambria"/>
        <w:b/>
        <w:sz w:val="22"/>
        <w:szCs w:val="22"/>
      </w:rPr>
      <w:t>Vice President:</w:t>
    </w:r>
    <w:r>
      <w:rPr>
        <w:rFonts w:ascii="Cambria" w:eastAsia="Cambria" w:hAnsi="Cambria" w:cs="Cambria"/>
        <w:sz w:val="22"/>
        <w:szCs w:val="22"/>
      </w:rPr>
      <w:t xml:space="preserve"> </w:t>
    </w:r>
    <w:r>
      <w:rPr>
        <w:rFonts w:ascii="Cambria" w:eastAsia="Cambria" w:hAnsi="Cambria" w:cs="Cambria"/>
        <w:b/>
        <w:sz w:val="22"/>
        <w:szCs w:val="22"/>
      </w:rPr>
      <w:t>Crystal Scott</w:t>
    </w:r>
    <w:r>
      <w:rPr>
        <w:rFonts w:ascii="Cambria" w:eastAsia="Cambria" w:hAnsi="Cambria" w:cs="Cambria"/>
        <w:sz w:val="22"/>
        <w:szCs w:val="22"/>
      </w:rPr>
      <w:t>/ foxybrat81@yahoo.com</w:t>
    </w:r>
  </w:p>
  <w:p w:rsidR="006A5B6A" w:rsidRDefault="009F03A5">
    <w:pPr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 xml:space="preserve">Treasurer: Barbara Sullivan/ </w:t>
    </w:r>
    <w:r>
      <w:rPr>
        <w:rFonts w:ascii="Cambria" w:eastAsia="Cambria" w:hAnsi="Cambria" w:cs="Cambria"/>
        <w:sz w:val="22"/>
        <w:szCs w:val="22"/>
      </w:rPr>
      <w:t>barbsullivan@rochester.rr.com</w:t>
    </w:r>
  </w:p>
  <w:p w:rsidR="006A5B6A" w:rsidRDefault="009F03A5">
    <w:pPr>
      <w:tabs>
        <w:tab w:val="center" w:pos="4680"/>
        <w:tab w:val="right" w:pos="9360"/>
      </w:tabs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 xml:space="preserve">Secretary: Leslie Buzzell/ </w:t>
    </w:r>
    <w:r>
      <w:rPr>
        <w:rFonts w:ascii="Cambria" w:eastAsia="Cambria" w:hAnsi="Cambria" w:cs="Cambria"/>
        <w:sz w:val="22"/>
        <w:szCs w:val="22"/>
      </w:rPr>
      <w:t>labuzzell@hotmail.com</w:t>
    </w:r>
  </w:p>
  <w:p w:rsidR="006A5B6A" w:rsidRDefault="006A5B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A5" w:rsidRDefault="009F03A5">
      <w:r>
        <w:separator/>
      </w:r>
    </w:p>
  </w:footnote>
  <w:footnote w:type="continuationSeparator" w:id="0">
    <w:p w:rsidR="009F03A5" w:rsidRDefault="009F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FA8"/>
    <w:multiLevelType w:val="multilevel"/>
    <w:tmpl w:val="C0563F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DD56254"/>
    <w:multiLevelType w:val="multilevel"/>
    <w:tmpl w:val="09A434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16E43CE"/>
    <w:multiLevelType w:val="multilevel"/>
    <w:tmpl w:val="F39641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85570BD"/>
    <w:multiLevelType w:val="multilevel"/>
    <w:tmpl w:val="B660FB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8A878DA"/>
    <w:multiLevelType w:val="multilevel"/>
    <w:tmpl w:val="2EB8D1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B3B79CB"/>
    <w:multiLevelType w:val="multilevel"/>
    <w:tmpl w:val="5EF40C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497294C"/>
    <w:multiLevelType w:val="multilevel"/>
    <w:tmpl w:val="1A023C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ADF2048"/>
    <w:multiLevelType w:val="multilevel"/>
    <w:tmpl w:val="1E68E2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5445738"/>
    <w:multiLevelType w:val="multilevel"/>
    <w:tmpl w:val="8DA0CE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5B54DC4"/>
    <w:multiLevelType w:val="multilevel"/>
    <w:tmpl w:val="223E1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5D85097"/>
    <w:multiLevelType w:val="multilevel"/>
    <w:tmpl w:val="ED8E1D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7DD243BE"/>
    <w:multiLevelType w:val="multilevel"/>
    <w:tmpl w:val="066221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6A"/>
    <w:rsid w:val="006A5B6A"/>
    <w:rsid w:val="009F03A5"/>
    <w:rsid w:val="00C5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E75824-794B-4AB5-ADE8-C7B3B76C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00" w:after="10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nox/tamikaknox23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John</dc:creator>
  <cp:lastModifiedBy>Gonzalez, John</cp:lastModifiedBy>
  <cp:revision>2</cp:revision>
  <dcterms:created xsi:type="dcterms:W3CDTF">2017-03-28T22:00:00Z</dcterms:created>
  <dcterms:modified xsi:type="dcterms:W3CDTF">2017-03-28T22:00:00Z</dcterms:modified>
</cp:coreProperties>
</file>