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2A" w:rsidRDefault="009A012A" w:rsidP="009A012A">
      <w:pPr>
        <w:rPr>
          <w:i/>
          <w:sz w:val="20"/>
        </w:rPr>
      </w:pPr>
    </w:p>
    <w:p w:rsidR="009A012A" w:rsidRPr="0057045A" w:rsidRDefault="009A012A" w:rsidP="009A012A">
      <w:pPr>
        <w:rPr>
          <w:rFonts w:ascii="Calibri" w:hAnsi="Calibri"/>
          <w:color w:val="00800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202A1BA1" wp14:editId="0A72C0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4060" cy="685800"/>
            <wp:effectExtent l="0" t="0" r="8890" b="0"/>
            <wp:wrapNone/>
            <wp:docPr id="37" name="Picture 37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7045A">
        <w:rPr>
          <w:rFonts w:ascii="Calibri" w:hAnsi="Calibri"/>
          <w:color w:val="008000"/>
        </w:rPr>
        <w:t>Career</w:t>
      </w:r>
      <w:r w:rsidRPr="0057045A">
        <w:rPr>
          <w:rFonts w:ascii="Calibri" w:hAnsi="Calibri"/>
        </w:rPr>
        <w:t xml:space="preserve"> </w:t>
      </w:r>
      <w:r w:rsidRPr="0057045A">
        <w:rPr>
          <w:rFonts w:ascii="Calibri" w:hAnsi="Calibri"/>
          <w:color w:val="0000FF"/>
        </w:rPr>
        <w:t>in Teaching</w:t>
      </w:r>
      <w:r w:rsidRPr="0057045A">
        <w:rPr>
          <w:rFonts w:ascii="Calibri" w:hAnsi="Calibri"/>
        </w:rPr>
        <w:t xml:space="preserve"> </w:t>
      </w:r>
      <w:r w:rsidRPr="0057045A">
        <w:rPr>
          <w:rFonts w:ascii="Calibri" w:hAnsi="Calibri"/>
          <w:color w:val="008000"/>
        </w:rPr>
        <w:t>Tool</w:t>
      </w:r>
    </w:p>
    <w:p w:rsidR="00937643" w:rsidRPr="004D2B27" w:rsidRDefault="00937643" w:rsidP="00937643">
      <w:pPr>
        <w:jc w:val="center"/>
        <w:rPr>
          <w:rFonts w:ascii="Palatino Linotype" w:hAnsi="Palatino Linotype"/>
          <w:b/>
          <w:sz w:val="36"/>
        </w:rPr>
      </w:pPr>
      <w:r w:rsidRPr="004D2B27">
        <w:rPr>
          <w:rFonts w:ascii="Palatino Linotype" w:hAnsi="Palatino Linotype"/>
          <w:b/>
          <w:sz w:val="36"/>
        </w:rPr>
        <w:t>Mentor Skills Self-Evaluation Rubric</w:t>
      </w:r>
    </w:p>
    <w:p w:rsidR="009A012A" w:rsidRDefault="009A012A" w:rsidP="009A012A">
      <w:pPr>
        <w:jc w:val="center"/>
        <w:rPr>
          <w:rFonts w:ascii="Calibri" w:hAnsi="Calibri"/>
        </w:rPr>
      </w:pPr>
    </w:p>
    <w:p w:rsidR="009A012A" w:rsidRDefault="009A012A" w:rsidP="009A012A">
      <w:pPr>
        <w:jc w:val="center"/>
        <w:rPr>
          <w:rFonts w:ascii="Calibri" w:hAnsi="Calibri"/>
        </w:rPr>
      </w:pPr>
    </w:p>
    <w:p w:rsidR="009A012A" w:rsidRDefault="009A012A" w:rsidP="009A012A">
      <w:pPr>
        <w:rPr>
          <w:rFonts w:ascii="Calibri" w:hAnsi="Calibri"/>
          <w:i/>
        </w:rPr>
      </w:pPr>
      <w:r w:rsidRPr="0057045A">
        <w:rPr>
          <w:rFonts w:ascii="Calibri" w:hAnsi="Calibri"/>
          <w:i/>
        </w:rPr>
        <w:t xml:space="preserve">All of the skills included on this scale are part of the CIT Mentor Toolkit of peer coaching skills </w:t>
      </w:r>
      <w:r>
        <w:rPr>
          <w:rFonts w:ascii="Calibri" w:hAnsi="Calibri"/>
          <w:i/>
        </w:rPr>
        <w:t xml:space="preserve">and are based on the Learning-Focused Conversation skills </w:t>
      </w:r>
      <w:r w:rsidRPr="0057045A">
        <w:rPr>
          <w:rFonts w:ascii="Calibri" w:hAnsi="Calibri"/>
          <w:i/>
        </w:rPr>
        <w:t>developed by Laura Lipton and Bruce Wellman.</w:t>
      </w:r>
    </w:p>
    <w:p w:rsidR="009A012A" w:rsidRDefault="009A012A" w:rsidP="009A012A">
      <w:pPr>
        <w:rPr>
          <w:rFonts w:ascii="Calibri" w:hAnsi="Calibri"/>
          <w:i/>
        </w:rPr>
      </w:pPr>
    </w:p>
    <w:p w:rsidR="009A012A" w:rsidRDefault="009A012A" w:rsidP="00937643">
      <w:pPr>
        <w:spacing w:after="120"/>
        <w:rPr>
          <w:rFonts w:ascii="Calibri" w:hAnsi="Calibri"/>
        </w:rPr>
      </w:pPr>
      <w:r>
        <w:rPr>
          <w:rFonts w:ascii="Calibri" w:hAnsi="Calibri"/>
        </w:rPr>
        <w:t>Name____________________________________________________Date_______________________</w:t>
      </w:r>
    </w:p>
    <w:p w:rsidR="009A012A" w:rsidRDefault="00937643" w:rsidP="00937643">
      <w:pPr>
        <w:spacing w:after="120"/>
        <w:rPr>
          <w:rFonts w:ascii="Calibri" w:hAnsi="Calibri"/>
        </w:rPr>
      </w:pPr>
      <w:r w:rsidRPr="00886803">
        <w:rPr>
          <w:rFonts w:ascii="Calibri" w:hAnsi="Calibri"/>
          <w:b/>
          <w:sz w:val="28"/>
        </w:rPr>
        <w:t>RATE YOURSELF ON THE FOLLOWING MENTORING SKILLS: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2310"/>
        <w:gridCol w:w="2310"/>
        <w:gridCol w:w="2310"/>
      </w:tblGrid>
      <w:tr w:rsidR="009A012A" w:rsidTr="006B39A0">
        <w:tc>
          <w:tcPr>
            <w:tcW w:w="3528" w:type="dxa"/>
            <w:shd w:val="pct10" w:color="auto" w:fill="FFFFFF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ATTENDS FULLY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9A012A" w:rsidTr="006B39A0">
        <w:trPr>
          <w:trHeight w:val="576"/>
        </w:trPr>
        <w:tc>
          <w:tcPr>
            <w:tcW w:w="3528" w:type="dxa"/>
            <w:vAlign w:val="center"/>
          </w:tcPr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Uses effective physical alignment (sits next to intern)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576"/>
        </w:trPr>
        <w:tc>
          <w:tcPr>
            <w:tcW w:w="3528" w:type="dxa"/>
            <w:vAlign w:val="center"/>
          </w:tcPr>
          <w:p w:rsidR="009A012A" w:rsidRPr="00A6546F" w:rsidRDefault="009A012A" w:rsidP="006B39A0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Uses nonjudgmental body language (eye contact, nodding head, smiling, etc.)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576"/>
        </w:trPr>
        <w:tc>
          <w:tcPr>
            <w:tcW w:w="3528" w:type="dxa"/>
            <w:vAlign w:val="center"/>
          </w:tcPr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Listens without interruption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20"/>
        </w:trPr>
        <w:tc>
          <w:tcPr>
            <w:tcW w:w="3528" w:type="dxa"/>
            <w:vAlign w:val="center"/>
          </w:tcPr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Li</w:t>
            </w:r>
            <w:r w:rsidR="006B39A0">
              <w:rPr>
                <w:rFonts w:ascii="Calibri" w:hAnsi="Calibri"/>
                <w:sz w:val="20"/>
              </w:rPr>
              <w:t xml:space="preserve">stens non-judgmentally, without </w:t>
            </w:r>
            <w:r w:rsidRPr="00A6546F">
              <w:rPr>
                <w:rFonts w:ascii="Calibri" w:hAnsi="Calibri"/>
                <w:sz w:val="20"/>
              </w:rPr>
              <w:t>personal referencing,</w:t>
            </w:r>
            <w:r w:rsidR="006B39A0">
              <w:rPr>
                <w:rFonts w:ascii="Calibri" w:hAnsi="Calibri"/>
                <w:sz w:val="20"/>
              </w:rPr>
              <w:t xml:space="preserve"> </w:t>
            </w:r>
            <w:r w:rsidRPr="00A6546F">
              <w:rPr>
                <w:rFonts w:ascii="Calibri" w:hAnsi="Calibri"/>
                <w:sz w:val="20"/>
              </w:rPr>
              <w:t>personal curiosity,</w:t>
            </w:r>
          </w:p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personal certainty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576"/>
        </w:trPr>
        <w:tc>
          <w:tcPr>
            <w:tcW w:w="3528" w:type="dxa"/>
            <w:vAlign w:val="center"/>
          </w:tcPr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Listens for assumptions, inferences, perceptions, perspectives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c>
          <w:tcPr>
            <w:tcW w:w="3528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INVITES THINKING</w:t>
            </w:r>
          </w:p>
          <w:p w:rsidR="009A012A" w:rsidRPr="006B39A0" w:rsidRDefault="009A012A" w:rsidP="006B39A0">
            <w:pPr>
              <w:jc w:val="center"/>
              <w:rPr>
                <w:rFonts w:ascii="Calibri" w:hAnsi="Calibri"/>
                <w:b/>
                <w:sz w:val="22"/>
              </w:rPr>
            </w:pPr>
            <w:r w:rsidRPr="006B39A0">
              <w:rPr>
                <w:rFonts w:ascii="Calibri" w:hAnsi="Calibri"/>
                <w:b/>
                <w:sz w:val="20"/>
              </w:rPr>
              <w:t>Uses Invitational stems that include: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9A012A" w:rsidTr="006B39A0">
        <w:trPr>
          <w:trHeight w:val="576"/>
        </w:trPr>
        <w:tc>
          <w:tcPr>
            <w:tcW w:w="3528" w:type="dxa"/>
            <w:vAlign w:val="center"/>
          </w:tcPr>
          <w:p w:rsidR="009A012A" w:rsidRPr="00A6546F" w:rsidRDefault="009A012A" w:rsidP="006B39A0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An approachable voice(intonation)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576"/>
        </w:trPr>
        <w:tc>
          <w:tcPr>
            <w:tcW w:w="3528" w:type="dxa"/>
            <w:vAlign w:val="center"/>
          </w:tcPr>
          <w:p w:rsidR="009A012A" w:rsidRPr="00A6546F" w:rsidRDefault="009A012A" w:rsidP="006B39A0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Plural Forms (What are some ways….)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576"/>
        </w:trPr>
        <w:tc>
          <w:tcPr>
            <w:tcW w:w="3528" w:type="dxa"/>
            <w:vAlign w:val="center"/>
          </w:tcPr>
          <w:p w:rsidR="009A012A" w:rsidRPr="00A6546F" w:rsidRDefault="009A012A" w:rsidP="006B39A0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Exploratory Language (How might….)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503"/>
        </w:trPr>
        <w:tc>
          <w:tcPr>
            <w:tcW w:w="3528" w:type="dxa"/>
            <w:shd w:val="clear" w:color="auto" w:fill="D9D9D9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SUSTAINS THINKING</w:t>
            </w:r>
          </w:p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</w:rPr>
            </w:pPr>
            <w:r w:rsidRPr="006B39A0">
              <w:rPr>
                <w:rFonts w:ascii="Calibri" w:hAnsi="Calibri"/>
                <w:b/>
                <w:sz w:val="20"/>
              </w:rPr>
              <w:t>Through pausing and paraphrasing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9A012A" w:rsidTr="006B39A0">
        <w:trPr>
          <w:trHeight w:val="1246"/>
        </w:trPr>
        <w:tc>
          <w:tcPr>
            <w:tcW w:w="3528" w:type="dxa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Pauses</w:t>
            </w:r>
          </w:p>
          <w:p w:rsidR="009A012A" w:rsidRPr="00A6546F" w:rsidRDefault="009A012A" w:rsidP="006B39A0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After asking a question</w:t>
            </w:r>
          </w:p>
          <w:p w:rsidR="009A012A" w:rsidRPr="00A6546F" w:rsidRDefault="009A012A" w:rsidP="006B39A0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After hearing a response</w:t>
            </w:r>
          </w:p>
          <w:p w:rsidR="009A012A" w:rsidRPr="00A6546F" w:rsidRDefault="009A012A" w:rsidP="006B39A0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Calibri" w:hAnsi="Calibri"/>
              </w:rPr>
            </w:pPr>
            <w:r w:rsidRPr="00A6546F">
              <w:rPr>
                <w:rFonts w:ascii="Calibri" w:hAnsi="Calibri"/>
                <w:sz w:val="20"/>
              </w:rPr>
              <w:t>Before making a response or asking a question</w:t>
            </w: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1246"/>
        </w:trPr>
        <w:tc>
          <w:tcPr>
            <w:tcW w:w="3528" w:type="dxa"/>
            <w:tcBorders>
              <w:bottom w:val="single" w:sz="4" w:space="0" w:color="000000"/>
            </w:tcBorders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Paraphrases</w:t>
            </w:r>
          </w:p>
          <w:p w:rsidR="009A012A" w:rsidRPr="00A6546F" w:rsidRDefault="009A012A" w:rsidP="006B39A0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To acknowledge and clarify emotion</w:t>
            </w:r>
          </w:p>
          <w:p w:rsidR="009A012A" w:rsidRPr="00A6546F" w:rsidRDefault="009A012A" w:rsidP="006B39A0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To acknowledge and clarify content</w:t>
            </w:r>
          </w:p>
          <w:p w:rsidR="009A012A" w:rsidRPr="00A6546F" w:rsidRDefault="009A012A" w:rsidP="006B39A0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To summarize/organize content</w:t>
            </w:r>
          </w:p>
          <w:p w:rsidR="009A012A" w:rsidRPr="00A6546F" w:rsidRDefault="009A012A" w:rsidP="006B39A0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To shift level of abstraction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bottom w:val="single" w:sz="4" w:space="0" w:color="000000"/>
            </w:tcBorders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bottom w:val="single" w:sz="4" w:space="0" w:color="000000"/>
            </w:tcBorders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6B39A0">
        <w:trPr>
          <w:trHeight w:val="332"/>
        </w:trPr>
        <w:tc>
          <w:tcPr>
            <w:tcW w:w="3528" w:type="dxa"/>
            <w:shd w:val="clear" w:color="auto" w:fill="E0E0E0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0" w:type="dxa"/>
            <w:shd w:val="clear" w:color="auto" w:fill="E0E0E0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10" w:type="dxa"/>
            <w:shd w:val="clear" w:color="auto" w:fill="E0E0E0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10" w:type="dxa"/>
            <w:shd w:val="clear" w:color="auto" w:fill="E0E0E0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9A012A" w:rsidTr="006B39A0">
        <w:trPr>
          <w:trHeight w:val="864"/>
        </w:trPr>
        <w:tc>
          <w:tcPr>
            <w:tcW w:w="3528" w:type="dxa"/>
            <w:vAlign w:val="center"/>
          </w:tcPr>
          <w:p w:rsidR="009A012A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9A012A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USES A THIRD POINT</w:t>
            </w:r>
          </w:p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0" w:type="dxa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</w:tbl>
    <w:p w:rsidR="009A012A" w:rsidRDefault="009A012A" w:rsidP="009A012A"/>
    <w:p w:rsidR="009A012A" w:rsidRDefault="009A012A">
      <w:pPr>
        <w:spacing w:line="276" w:lineRule="auto"/>
      </w:pPr>
      <w:r>
        <w:br w:type="page"/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8"/>
        <w:gridCol w:w="2340"/>
        <w:gridCol w:w="2340"/>
        <w:gridCol w:w="2340"/>
      </w:tblGrid>
      <w:tr w:rsidR="009A012A" w:rsidTr="006D7C89">
        <w:trPr>
          <w:trHeight w:val="440"/>
        </w:trPr>
        <w:tc>
          <w:tcPr>
            <w:tcW w:w="10638" w:type="dxa"/>
            <w:gridSpan w:val="4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lastRenderedPageBreak/>
              <w:t>MENTOR SKILLS RUBRIC (continued)</w:t>
            </w:r>
          </w:p>
        </w:tc>
      </w:tr>
      <w:tr w:rsidR="009A012A" w:rsidTr="00937643">
        <w:tc>
          <w:tcPr>
            <w:tcW w:w="3618" w:type="dxa"/>
            <w:shd w:val="clear" w:color="auto" w:fill="D9D9D9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SUSTAINS THINKING THROUGH QUESTIONING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9A012A" w:rsidTr="00937643">
        <w:tc>
          <w:tcPr>
            <w:tcW w:w="3618" w:type="dxa"/>
            <w:shd w:val="clear" w:color="auto" w:fill="FFFFFF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Inquiry Questions </w:t>
            </w:r>
          </w:p>
          <w:p w:rsidR="009A012A" w:rsidRPr="00A6546F" w:rsidRDefault="009A012A" w:rsidP="0019714C">
            <w:pPr>
              <w:jc w:val="center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Open Thinking</w:t>
            </w:r>
          </w:p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Avoids yes/no format</w:t>
            </w:r>
          </w:p>
          <w:p w:rsidR="009A012A" w:rsidRPr="00A6546F" w:rsidRDefault="006D7C89" w:rsidP="0019714C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i/>
                <w:sz w:val="18"/>
              </w:rPr>
              <w:t>Example</w:t>
            </w:r>
            <w:proofErr w:type="gramStart"/>
            <w:r>
              <w:rPr>
                <w:rFonts w:ascii="Calibri" w:hAnsi="Calibri"/>
                <w:i/>
                <w:sz w:val="18"/>
              </w:rPr>
              <w:t>:</w:t>
            </w:r>
            <w:r w:rsidR="009A012A" w:rsidRPr="00937643">
              <w:rPr>
                <w:rFonts w:ascii="Calibri" w:hAnsi="Calibri"/>
                <w:i/>
                <w:sz w:val="18"/>
              </w:rPr>
              <w:t>.</w:t>
            </w:r>
            <w:proofErr w:type="gramEnd"/>
            <w:r w:rsidR="009A012A" w:rsidRPr="00937643">
              <w:rPr>
                <w:rFonts w:ascii="Calibri" w:hAnsi="Calibri"/>
                <w:i/>
                <w:sz w:val="18"/>
              </w:rPr>
              <w:t xml:space="preserve"> </w:t>
            </w:r>
            <w:r w:rsidR="009A012A" w:rsidRPr="00937643">
              <w:rPr>
                <w:rFonts w:ascii="Calibri" w:hAnsi="Calibri"/>
                <w:b/>
                <w:i/>
                <w:sz w:val="18"/>
              </w:rPr>
              <w:t>Avoid</w:t>
            </w:r>
            <w:r w:rsidR="009A012A" w:rsidRPr="00937643">
              <w:rPr>
                <w:rFonts w:ascii="Calibri" w:hAnsi="Calibri"/>
                <w:i/>
                <w:sz w:val="18"/>
              </w:rPr>
              <w:t xml:space="preserve"> “Do you think cooperative learning is a good strategy?”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c>
          <w:tcPr>
            <w:tcW w:w="3618" w:type="dxa"/>
            <w:shd w:val="clear" w:color="auto" w:fill="FFFFFF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Inquiry Questions </w:t>
            </w:r>
          </w:p>
          <w:p w:rsidR="009A012A" w:rsidRPr="00A6546F" w:rsidRDefault="009A012A" w:rsidP="0019714C">
            <w:pPr>
              <w:jc w:val="center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Open Thinking</w:t>
            </w:r>
          </w:p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Asks questions that produce new insights</w:t>
            </w:r>
          </w:p>
          <w:p w:rsidR="009A012A" w:rsidRPr="00A6546F" w:rsidRDefault="006D7C89" w:rsidP="0019714C">
            <w:pPr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i/>
                <w:sz w:val="18"/>
              </w:rPr>
              <w:t>Example:</w:t>
            </w:r>
            <w:r w:rsidR="009A012A" w:rsidRPr="00937643">
              <w:rPr>
                <w:rFonts w:ascii="Calibri" w:hAnsi="Calibri"/>
                <w:i/>
                <w:sz w:val="18"/>
              </w:rPr>
              <w:t xml:space="preserve"> How might this strategy keep your students more engaged?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c>
          <w:tcPr>
            <w:tcW w:w="3618" w:type="dxa"/>
            <w:shd w:val="clear" w:color="auto" w:fill="FFFFFF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Inquiry Questions </w:t>
            </w:r>
          </w:p>
          <w:p w:rsidR="009A012A" w:rsidRPr="00A6546F" w:rsidRDefault="009A012A" w:rsidP="0019714C">
            <w:pPr>
              <w:jc w:val="center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Open Thinking</w:t>
            </w:r>
          </w:p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Uses language to focus on specific cognitive process</w:t>
            </w:r>
          </w:p>
          <w:p w:rsidR="009A012A" w:rsidRPr="00A6546F" w:rsidRDefault="006D7C89" w:rsidP="0019714C">
            <w:pPr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i/>
                <w:sz w:val="18"/>
              </w:rPr>
              <w:t>Example:</w:t>
            </w:r>
            <w:r w:rsidR="009A012A" w:rsidRPr="006D7C89">
              <w:rPr>
                <w:rFonts w:ascii="Calibri" w:hAnsi="Calibri"/>
                <w:i/>
                <w:sz w:val="18"/>
              </w:rPr>
              <w:t xml:space="preserve"> How might you compare today’s mini-lesson to yesterday’s mini-lesson?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c>
          <w:tcPr>
            <w:tcW w:w="3618" w:type="dxa"/>
            <w:shd w:val="clear" w:color="auto" w:fill="FFFFFF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Probing Questions </w:t>
            </w:r>
          </w:p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Focus Thinking</w:t>
            </w:r>
          </w:p>
          <w:p w:rsidR="009A012A" w:rsidRPr="00A6546F" w:rsidRDefault="009A012A" w:rsidP="0019714C">
            <w:pPr>
              <w:rPr>
                <w:rFonts w:ascii="Calibri" w:hAnsi="Calibri"/>
                <w:i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Asks questions to clarify explanations and ideas</w:t>
            </w:r>
          </w:p>
          <w:p w:rsidR="009A012A" w:rsidRPr="00A6546F" w:rsidRDefault="006D7C89" w:rsidP="006D7C8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i/>
                <w:sz w:val="18"/>
              </w:rPr>
              <w:t>Example:</w:t>
            </w:r>
            <w:r w:rsidR="009A012A" w:rsidRPr="006D7C89">
              <w:rPr>
                <w:rFonts w:ascii="Calibri" w:hAnsi="Calibri"/>
                <w:i/>
                <w:sz w:val="18"/>
              </w:rPr>
              <w:t xml:space="preserve"> In what ways was it better?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c>
          <w:tcPr>
            <w:tcW w:w="3618" w:type="dxa"/>
            <w:shd w:val="clear" w:color="auto" w:fill="FFFFFF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Probing Questions </w:t>
            </w:r>
          </w:p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Focus Thinking</w:t>
            </w:r>
          </w:p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Surfaces specific examples</w:t>
            </w:r>
          </w:p>
          <w:p w:rsidR="009A012A" w:rsidRPr="00A6546F" w:rsidRDefault="006D7C89" w:rsidP="0019714C">
            <w:pPr>
              <w:rPr>
                <w:rFonts w:ascii="Calibri" w:hAnsi="Calibri"/>
                <w:i/>
                <w:sz w:val="20"/>
              </w:rPr>
            </w:pPr>
            <w:r w:rsidRPr="006D7C89">
              <w:rPr>
                <w:rFonts w:ascii="Calibri" w:hAnsi="Calibri"/>
                <w:i/>
                <w:sz w:val="18"/>
              </w:rPr>
              <w:t>Example:</w:t>
            </w:r>
            <w:r w:rsidR="009A012A" w:rsidRPr="006D7C89">
              <w:rPr>
                <w:rFonts w:ascii="Calibri" w:hAnsi="Calibri"/>
                <w:i/>
                <w:sz w:val="18"/>
              </w:rPr>
              <w:t xml:space="preserve"> What are some examples of student learning that took place?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c>
          <w:tcPr>
            <w:tcW w:w="3618" w:type="dxa"/>
            <w:shd w:val="clear" w:color="auto" w:fill="FFFFFF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Probing Questions </w:t>
            </w:r>
          </w:p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Focus Thinking</w:t>
            </w:r>
          </w:p>
          <w:p w:rsidR="009A012A" w:rsidRPr="00A6546F" w:rsidRDefault="009A012A" w:rsidP="0019714C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Asks questions to examine implications, consequences, inferences, or assumptions</w:t>
            </w:r>
          </w:p>
          <w:p w:rsidR="009A012A" w:rsidRPr="00A6546F" w:rsidRDefault="006D7C89" w:rsidP="0019714C">
            <w:pPr>
              <w:rPr>
                <w:rFonts w:ascii="Calibri" w:hAnsi="Calibri"/>
                <w:b/>
                <w:sz w:val="20"/>
              </w:rPr>
            </w:pPr>
            <w:bookmarkStart w:id="0" w:name="_GoBack"/>
            <w:r w:rsidRPr="006D7C89">
              <w:rPr>
                <w:rFonts w:ascii="Calibri" w:hAnsi="Calibri"/>
                <w:i/>
                <w:sz w:val="18"/>
              </w:rPr>
              <w:t>Example:</w:t>
            </w:r>
            <w:r w:rsidR="009A012A" w:rsidRPr="006D7C89">
              <w:rPr>
                <w:rFonts w:ascii="Calibri" w:hAnsi="Calibri"/>
                <w:i/>
                <w:sz w:val="18"/>
              </w:rPr>
              <w:t xml:space="preserve"> How might this strategy impact the way you plan your future lessons?</w:t>
            </w:r>
            <w:bookmarkEnd w:id="0"/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c>
          <w:tcPr>
            <w:tcW w:w="3618" w:type="dxa"/>
            <w:shd w:val="clear" w:color="auto" w:fill="D9D9D9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EXTENDS THINKING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9A012A" w:rsidTr="00937643">
        <w:trPr>
          <w:trHeight w:val="432"/>
        </w:trPr>
        <w:tc>
          <w:tcPr>
            <w:tcW w:w="3618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Provides information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rPr>
          <w:trHeight w:val="432"/>
        </w:trPr>
        <w:tc>
          <w:tcPr>
            <w:tcW w:w="3618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Provides Resources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rPr>
          <w:trHeight w:val="432"/>
        </w:trPr>
        <w:tc>
          <w:tcPr>
            <w:tcW w:w="3618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Frames Expectations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</w:p>
        </w:tc>
      </w:tr>
      <w:tr w:rsidR="009A012A" w:rsidTr="00937643">
        <w:tc>
          <w:tcPr>
            <w:tcW w:w="3618" w:type="dxa"/>
            <w:shd w:val="clear" w:color="auto" w:fill="D9D9D9"/>
          </w:tcPr>
          <w:p w:rsidR="009A012A" w:rsidRPr="00A6546F" w:rsidRDefault="009A012A" w:rsidP="0019714C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SHIFTS ON THE CONTINUUM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9A012A" w:rsidRPr="00A6546F" w:rsidRDefault="009A012A" w:rsidP="006B39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9A012A" w:rsidTr="00937643">
        <w:trPr>
          <w:trHeight w:val="432"/>
        </w:trPr>
        <w:tc>
          <w:tcPr>
            <w:tcW w:w="3618" w:type="dxa"/>
            <w:shd w:val="clear" w:color="auto" w:fill="FFFFFF"/>
            <w:vAlign w:val="center"/>
          </w:tcPr>
          <w:p w:rsidR="009A012A" w:rsidRPr="00A6546F" w:rsidRDefault="009A012A" w:rsidP="00937643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 xml:space="preserve">Coaching ----Collaborating---Consulting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937643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937643">
            <w:pPr>
              <w:rPr>
                <w:rFonts w:ascii="Calibri" w:hAnsi="Calibri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9A012A" w:rsidRPr="00A6546F" w:rsidRDefault="009A012A" w:rsidP="00937643">
            <w:pPr>
              <w:rPr>
                <w:rFonts w:ascii="Calibri" w:hAnsi="Calibri"/>
              </w:rPr>
            </w:pPr>
          </w:p>
        </w:tc>
      </w:tr>
    </w:tbl>
    <w:p w:rsidR="006D7C89" w:rsidRDefault="006D7C89"/>
    <w:tbl>
      <w:tblPr>
        <w:tblStyle w:val="TableGrid"/>
        <w:tblW w:w="10620" w:type="dxa"/>
        <w:tblInd w:w="18" w:type="dxa"/>
        <w:tblLook w:val="04A0" w:firstRow="1" w:lastRow="0" w:firstColumn="1" w:lastColumn="0" w:noHBand="0" w:noVBand="1"/>
      </w:tblPr>
      <w:tblGrid>
        <w:gridCol w:w="10620"/>
      </w:tblGrid>
      <w:tr w:rsidR="00937643" w:rsidTr="006D7C89">
        <w:trPr>
          <w:trHeight w:val="2384"/>
        </w:trPr>
        <w:tc>
          <w:tcPr>
            <w:tcW w:w="10620" w:type="dxa"/>
          </w:tcPr>
          <w:p w:rsidR="00937643" w:rsidRDefault="00937643" w:rsidP="008005BF">
            <w:pPr>
              <w:rPr>
                <w:rFonts w:ascii="Arial Black" w:hAnsi="Arial Black" w:cs="Arial Black"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b/>
              </w:rPr>
              <w:t xml:space="preserve">Set Mentor Goals: </w:t>
            </w:r>
            <w:r w:rsidRPr="005B73DA">
              <w:rPr>
                <w:rFonts w:ascii="Calibri" w:hAnsi="Calibri"/>
                <w:i/>
                <w:sz w:val="18"/>
              </w:rPr>
              <w:t xml:space="preserve">Use this rubric to identify goals and continuously monitor your progress with your application of the Lipton Series Learning-Focused Conversation skills.  For the skills rated </w:t>
            </w:r>
            <w:r>
              <w:rPr>
                <w:rFonts w:ascii="Calibri" w:hAnsi="Calibri"/>
                <w:i/>
                <w:sz w:val="18"/>
              </w:rPr>
              <w:t>Consciously Unskilled</w:t>
            </w:r>
            <w:r w:rsidRPr="005B73DA">
              <w:rPr>
                <w:rFonts w:ascii="Calibri" w:hAnsi="Calibri"/>
                <w:i/>
                <w:sz w:val="18"/>
              </w:rPr>
              <w:t xml:space="preserve">, use the text </w:t>
            </w:r>
            <w:r w:rsidRPr="005B73DA">
              <w:rPr>
                <w:rFonts w:ascii="Calibri" w:hAnsi="Calibri"/>
                <w:b/>
                <w:i/>
                <w:sz w:val="18"/>
              </w:rPr>
              <w:t>Mentoring Matters</w:t>
            </w:r>
            <w:r w:rsidRPr="005B73DA">
              <w:rPr>
                <w:rFonts w:ascii="Calibri" w:hAnsi="Calibri"/>
                <w:i/>
                <w:sz w:val="18"/>
              </w:rPr>
              <w:t xml:space="preserve"> to refresh yourself about the skill. Consider taping yourself conducting a learning-focused conversation, then rate yourself after watching the recording</w:t>
            </w:r>
            <w:r>
              <w:rPr>
                <w:rFonts w:ascii="Calibri" w:hAnsi="Calibri"/>
                <w:i/>
                <w:sz w:val="18"/>
              </w:rPr>
              <w:t>.  When conducting a Mentor Peer Observation, use the rubric as a guide when providing peer feedback.</w:t>
            </w:r>
          </w:p>
          <w:p w:rsidR="00937643" w:rsidRPr="00961EA5" w:rsidRDefault="00937643" w:rsidP="008005BF"/>
          <w:p w:rsidR="00937643" w:rsidRDefault="00937643" w:rsidP="008005BF">
            <w:pPr>
              <w:rPr>
                <w:rFonts w:ascii="Calibri" w:hAnsi="Calibri"/>
                <w:b/>
              </w:rPr>
            </w:pPr>
          </w:p>
        </w:tc>
      </w:tr>
    </w:tbl>
    <w:p w:rsidR="009F024D" w:rsidRPr="006D7C89" w:rsidRDefault="009F024D" w:rsidP="00937643">
      <w:pPr>
        <w:rPr>
          <w:sz w:val="20"/>
        </w:rPr>
      </w:pPr>
    </w:p>
    <w:sectPr w:rsidR="009F024D" w:rsidRPr="006D7C89" w:rsidSect="009A01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F2696"/>
    <w:multiLevelType w:val="hybridMultilevel"/>
    <w:tmpl w:val="24006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390D"/>
    <w:multiLevelType w:val="hybridMultilevel"/>
    <w:tmpl w:val="E25C6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2A"/>
    <w:rsid w:val="005422CC"/>
    <w:rsid w:val="006B39A0"/>
    <w:rsid w:val="006D7C89"/>
    <w:rsid w:val="00937643"/>
    <w:rsid w:val="009A012A"/>
    <w:rsid w:val="009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8E70B-B60A-48C0-9211-7FD50965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2A"/>
    <w:pPr>
      <w:spacing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rFonts w:eastAsia="Times New Roman" w:cs="Times New Roma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rFonts w:eastAsia="Times New Roman" w:cs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rFonts w:eastAsia="Times New Roman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eastAsiaTheme="minorEastAsia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937643"/>
    <w:pPr>
      <w:spacing w:line="240" w:lineRule="auto"/>
    </w:pPr>
    <w:rPr>
      <w:rFonts w:ascii="Cambria" w:eastAsia="Cambria" w:hAnsi="Cambria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3</cp:revision>
  <dcterms:created xsi:type="dcterms:W3CDTF">2014-11-04T15:08:00Z</dcterms:created>
  <dcterms:modified xsi:type="dcterms:W3CDTF">2016-11-16T06:13:00Z</dcterms:modified>
</cp:coreProperties>
</file>