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78" w:rsidRPr="00F82D78" w:rsidRDefault="00F82D78" w:rsidP="00F82D78">
      <w:pPr>
        <w:autoSpaceDE w:val="0"/>
        <w:autoSpaceDN w:val="0"/>
        <w:adjustRightInd w:val="0"/>
        <w:rPr>
          <w:rFonts w:ascii="TimesNewRoman,Bold" w:hAnsi="TimesNewRoman,Bold" w:cs="Aharoni"/>
          <w:b/>
          <w:bCs/>
          <w:sz w:val="26"/>
        </w:rPr>
      </w:pPr>
      <w:r w:rsidRPr="00F82D78">
        <w:rPr>
          <w:rFonts w:ascii="TimesNewRoman,Bold" w:hAnsi="TimesNewRoman,Bold" w:cs="Aharoni"/>
          <w:b/>
          <w:bCs/>
          <w:sz w:val="26"/>
        </w:rPr>
        <w:t>HOTA II</w:t>
      </w:r>
      <w:r w:rsidRPr="00F82D78">
        <w:rPr>
          <w:rFonts w:ascii="TimesNewRoman,Bold" w:hAnsi="TimesNewRoman,Bold" w:cs="Aharoni"/>
          <w:b/>
          <w:bCs/>
          <w:sz w:val="26"/>
        </w:rPr>
        <w:tab/>
      </w:r>
      <w:r w:rsidRPr="00F82D78">
        <w:rPr>
          <w:rFonts w:ascii="TimesNewRoman,Bold" w:hAnsi="TimesNewRoman,Bold" w:cs="Aharoni"/>
          <w:b/>
          <w:bCs/>
          <w:sz w:val="26"/>
        </w:rPr>
        <w:tab/>
      </w:r>
      <w:r w:rsidRPr="00F82D78">
        <w:rPr>
          <w:rFonts w:ascii="TimesNewRoman,Bold" w:hAnsi="TimesNewRoman,Bold" w:cs="Aharoni"/>
          <w:b/>
          <w:bCs/>
          <w:sz w:val="26"/>
        </w:rPr>
        <w:tab/>
      </w:r>
    </w:p>
    <w:p w:rsidR="00F82D78" w:rsidRPr="00F82D78" w:rsidRDefault="00F82D78" w:rsidP="00F82D78">
      <w:pPr>
        <w:autoSpaceDE w:val="0"/>
        <w:autoSpaceDN w:val="0"/>
        <w:adjustRightInd w:val="0"/>
        <w:rPr>
          <w:rFonts w:ascii="TimesNewRoman,Bold" w:hAnsi="TimesNewRoman,Bold" w:cs="Aharoni"/>
          <w:b/>
          <w:bCs/>
          <w:sz w:val="26"/>
        </w:rPr>
      </w:pPr>
    </w:p>
    <w:p w:rsidR="00F82D78" w:rsidRPr="00F82D78" w:rsidRDefault="00F82D78" w:rsidP="00F82D78">
      <w:pPr>
        <w:autoSpaceDE w:val="0"/>
        <w:autoSpaceDN w:val="0"/>
        <w:adjustRightInd w:val="0"/>
        <w:rPr>
          <w:rFonts w:ascii="TimesNewRoman,Bold" w:hAnsi="TimesNewRoman,Bold" w:cs="Aharoni"/>
          <w:b/>
          <w:bCs/>
          <w:sz w:val="26"/>
        </w:rPr>
      </w:pPr>
    </w:p>
    <w:p w:rsidR="00F82D78" w:rsidRPr="00F82D78" w:rsidRDefault="00F82D78" w:rsidP="00F82D78">
      <w:pPr>
        <w:autoSpaceDE w:val="0"/>
        <w:autoSpaceDN w:val="0"/>
        <w:adjustRightInd w:val="0"/>
        <w:rPr>
          <w:rFonts w:ascii="TimesNewRoman,Bold" w:hAnsi="TimesNewRoman,Bold" w:cs="Aharoni"/>
          <w:b/>
          <w:bCs/>
          <w:sz w:val="26"/>
        </w:rPr>
      </w:pPr>
    </w:p>
    <w:p w:rsidR="00F82D78" w:rsidRPr="00F82D78" w:rsidRDefault="00330E0E" w:rsidP="00F82D78">
      <w:pPr>
        <w:autoSpaceDE w:val="0"/>
        <w:autoSpaceDN w:val="0"/>
        <w:adjustRightInd w:val="0"/>
        <w:rPr>
          <w:rFonts w:ascii="TimesNewRoman,Bold" w:hAnsi="TimesNewRoman,Bold" w:cs="Aharoni"/>
          <w:b/>
          <w:bCs/>
          <w:sz w:val="26"/>
        </w:rPr>
      </w:pPr>
      <w:r>
        <w:rPr>
          <w:rFonts w:ascii="TimesNewRoman,Bold" w:hAnsi="TimesNewRoman,Bold" w:cs="Aharoni"/>
          <w:b/>
          <w:bCs/>
          <w:sz w:val="26"/>
        </w:rPr>
        <w:t>Essay:  Due Friday 3/27</w:t>
      </w:r>
    </w:p>
    <w:p w:rsidR="00F82D78" w:rsidRPr="00F82D78" w:rsidRDefault="00F82D78" w:rsidP="00F82D78">
      <w:pPr>
        <w:autoSpaceDE w:val="0"/>
        <w:autoSpaceDN w:val="0"/>
        <w:adjustRightInd w:val="0"/>
        <w:rPr>
          <w:rFonts w:ascii="TimesNewRoman,Bold" w:hAnsi="TimesNewRoman,Bold" w:cs="Aharoni"/>
          <w:b/>
          <w:bCs/>
          <w:sz w:val="26"/>
        </w:rPr>
      </w:pPr>
    </w:p>
    <w:p w:rsidR="00F82D78" w:rsidRPr="00F82D78" w:rsidRDefault="00F82D78" w:rsidP="00F82D78">
      <w:pPr>
        <w:autoSpaceDE w:val="0"/>
        <w:autoSpaceDN w:val="0"/>
        <w:adjustRightInd w:val="0"/>
        <w:rPr>
          <w:rFonts w:ascii="TimesNewRoman,Bold" w:hAnsi="TimesNewRoman,Bold" w:cs="Aharoni"/>
          <w:b/>
          <w:bCs/>
          <w:sz w:val="26"/>
        </w:rPr>
      </w:pPr>
      <w:r w:rsidRPr="00F82D78">
        <w:rPr>
          <w:rFonts w:ascii="TimesNewRoman,Bold" w:hAnsi="TimesNewRoman,Bold" w:cs="Aharoni"/>
          <w:b/>
          <w:bCs/>
          <w:sz w:val="26"/>
        </w:rPr>
        <w:t xml:space="preserve">Evaluate the role of </w:t>
      </w:r>
      <w:r w:rsidRPr="00F82D78">
        <w:rPr>
          <w:rFonts w:ascii="TimesNewRoman,BoldItalic" w:hAnsi="TimesNewRoman,BoldItalic" w:cs="Aharoni"/>
          <w:b/>
          <w:bCs/>
          <w:i/>
          <w:iCs/>
          <w:sz w:val="26"/>
        </w:rPr>
        <w:t xml:space="preserve">one </w:t>
      </w:r>
      <w:r w:rsidRPr="00F82D78">
        <w:rPr>
          <w:rFonts w:ascii="TimesNewRoman,Bold" w:hAnsi="TimesNewRoman,Bold" w:cs="Aharoni"/>
          <w:b/>
          <w:bCs/>
          <w:sz w:val="26"/>
        </w:rPr>
        <w:t xml:space="preserve">super power in the Cold War after 1970. </w:t>
      </w:r>
    </w:p>
    <w:p w:rsidR="00F82D78" w:rsidRPr="00F82D78" w:rsidRDefault="00F82D78" w:rsidP="00F82D78">
      <w:pPr>
        <w:autoSpaceDE w:val="0"/>
        <w:autoSpaceDN w:val="0"/>
        <w:adjustRightInd w:val="0"/>
        <w:rPr>
          <w:rFonts w:ascii="TimesNewRoman" w:hAnsi="TimesNewRoman" w:cs="Aharoni"/>
          <w:sz w:val="26"/>
        </w:rPr>
      </w:pPr>
      <w:bookmarkStart w:id="0" w:name="_GoBack"/>
      <w:bookmarkEnd w:id="0"/>
    </w:p>
    <w:p w:rsidR="00F82D78" w:rsidRDefault="00F82D78" w:rsidP="00F82D78">
      <w:pPr>
        <w:autoSpaceDE w:val="0"/>
        <w:autoSpaceDN w:val="0"/>
        <w:adjustRightInd w:val="0"/>
        <w:rPr>
          <w:rFonts w:ascii="TimesNewRoman" w:hAnsi="TimesNewRoman" w:cs="Aharoni"/>
          <w:sz w:val="26"/>
        </w:rPr>
      </w:pPr>
      <w:r w:rsidRPr="00F82D78">
        <w:rPr>
          <w:rFonts w:ascii="TimesNewRoman" w:hAnsi="TimesNewRoman" w:cs="Aharoni"/>
          <w:sz w:val="26"/>
        </w:rPr>
        <w:t xml:space="preserve">The term super </w:t>
      </w:r>
      <w:proofErr w:type="gramStart"/>
      <w:r w:rsidRPr="00F82D78">
        <w:rPr>
          <w:rFonts w:ascii="TimesNewRoman" w:hAnsi="TimesNewRoman" w:cs="Aharoni"/>
          <w:sz w:val="26"/>
        </w:rPr>
        <w:t>power applies t</w:t>
      </w:r>
      <w:r>
        <w:rPr>
          <w:rFonts w:ascii="TimesNewRoman" w:hAnsi="TimesNewRoman" w:cs="Aharoni"/>
          <w:sz w:val="26"/>
        </w:rPr>
        <w:t>o either USSR or USA, but allow</w:t>
      </w:r>
      <w:proofErr w:type="gramEnd"/>
      <w:r w:rsidRPr="00F82D78">
        <w:rPr>
          <w:rFonts w:ascii="TimesNewRoman" w:hAnsi="TimesNewRoman" w:cs="Aharoni"/>
          <w:sz w:val="26"/>
        </w:rPr>
        <w:t xml:space="preserve"> China in the unlikely event of it being chosen. </w:t>
      </w:r>
    </w:p>
    <w:p w:rsidR="00F82D78" w:rsidRDefault="00F82D78" w:rsidP="00F82D78">
      <w:pPr>
        <w:autoSpaceDE w:val="0"/>
        <w:autoSpaceDN w:val="0"/>
        <w:adjustRightInd w:val="0"/>
        <w:rPr>
          <w:rFonts w:ascii="TimesNewRoman" w:hAnsi="TimesNewRoman" w:cs="Aharoni"/>
          <w:sz w:val="26"/>
        </w:rPr>
      </w:pPr>
    </w:p>
    <w:p w:rsidR="00F82D78" w:rsidRDefault="00F82D78" w:rsidP="00F82D78">
      <w:pPr>
        <w:autoSpaceDE w:val="0"/>
        <w:autoSpaceDN w:val="0"/>
        <w:adjustRightInd w:val="0"/>
        <w:rPr>
          <w:rFonts w:ascii="TimesNewRoman" w:hAnsi="TimesNewRoman" w:cs="Aharoni"/>
          <w:sz w:val="26"/>
        </w:rPr>
      </w:pPr>
      <w:r w:rsidRPr="00F82D78">
        <w:rPr>
          <w:rFonts w:ascii="TimesNewRoman" w:hAnsi="TimesNewRoman" w:cs="Aharoni"/>
          <w:sz w:val="26"/>
        </w:rPr>
        <w:t xml:space="preserve">The main developments which concern both or one of the super powers are: Vietnam War; Soviet invasion of Afghanistan: US relations with China normalized; space race: US intervention in Latin America; test ban treaties: other arms limitation treaties; anti-communist demonstrations/parties formed in Soviet satellite states; fall of the Berlin Wall; end of Communism. </w:t>
      </w:r>
    </w:p>
    <w:p w:rsidR="00F82D78" w:rsidRDefault="00F82D78" w:rsidP="00F82D78">
      <w:pPr>
        <w:autoSpaceDE w:val="0"/>
        <w:autoSpaceDN w:val="0"/>
        <w:adjustRightInd w:val="0"/>
        <w:rPr>
          <w:rFonts w:ascii="TimesNewRoman" w:hAnsi="TimesNewRoman" w:cs="Aharoni"/>
          <w:sz w:val="26"/>
        </w:rPr>
      </w:pPr>
    </w:p>
    <w:p w:rsidR="00F82D78" w:rsidRDefault="00F82D78" w:rsidP="00F82D78">
      <w:pPr>
        <w:autoSpaceDE w:val="0"/>
        <w:autoSpaceDN w:val="0"/>
        <w:adjustRightInd w:val="0"/>
        <w:rPr>
          <w:rFonts w:ascii="TimesNewRoman" w:hAnsi="TimesNewRoman" w:cs="Aharoni"/>
          <w:sz w:val="26"/>
        </w:rPr>
      </w:pPr>
      <w:r w:rsidRPr="00F82D78">
        <w:rPr>
          <w:rFonts w:ascii="TimesNewRoman" w:hAnsi="TimesNewRoman" w:cs="Aharoni"/>
          <w:sz w:val="26"/>
        </w:rPr>
        <w:t>Candidates need to assess and evaluate the role of their chosen super power, in relevant points above to judge each issue and its relation to prolonging or bringing to an end the Cold War.</w:t>
      </w:r>
    </w:p>
    <w:p w:rsidR="00F82D78" w:rsidRDefault="00F82D78" w:rsidP="00F82D78">
      <w:pPr>
        <w:autoSpaceDE w:val="0"/>
        <w:autoSpaceDN w:val="0"/>
        <w:adjustRightInd w:val="0"/>
        <w:rPr>
          <w:rFonts w:ascii="TimesNewRoman" w:hAnsi="TimesNewRoman" w:cs="Aharoni"/>
          <w:sz w:val="26"/>
        </w:rPr>
      </w:pPr>
    </w:p>
    <w:p w:rsidR="00F82D78" w:rsidRDefault="00F82D78" w:rsidP="00F82D78">
      <w:pPr>
        <w:autoSpaceDE w:val="0"/>
        <w:autoSpaceDN w:val="0"/>
        <w:adjustRightInd w:val="0"/>
        <w:rPr>
          <w:rFonts w:ascii="TimesNewRoman" w:hAnsi="TimesNewRoman" w:cs="Aharoni"/>
          <w:sz w:val="26"/>
        </w:rPr>
      </w:pPr>
    </w:p>
    <w:p w:rsidR="00F82D78" w:rsidRPr="00F82D78" w:rsidRDefault="00F82D78" w:rsidP="00F82D78">
      <w:pPr>
        <w:autoSpaceDE w:val="0"/>
        <w:autoSpaceDN w:val="0"/>
        <w:adjustRightInd w:val="0"/>
        <w:rPr>
          <w:rFonts w:ascii="TimesNewRoman" w:hAnsi="TimesNewRoman" w:cs="Aharoni"/>
          <w:sz w:val="26"/>
        </w:rPr>
      </w:pPr>
    </w:p>
    <w:p w:rsidR="00F82D78" w:rsidRPr="00F82D78" w:rsidRDefault="00F82D78" w:rsidP="00F82D78">
      <w:pPr>
        <w:autoSpaceDE w:val="0"/>
        <w:autoSpaceDN w:val="0"/>
        <w:adjustRightInd w:val="0"/>
        <w:rPr>
          <w:rFonts w:ascii="TimesNewRoman" w:hAnsi="TimesNewRoman" w:cs="Aharoni"/>
          <w:sz w:val="26"/>
        </w:rPr>
      </w:pPr>
      <w:proofErr w:type="gramStart"/>
      <w:r w:rsidRPr="00F82D78">
        <w:rPr>
          <w:rFonts w:ascii="TimesNewRoman,BoldItalic" w:hAnsi="TimesNewRoman,BoldItalic" w:cs="Aharoni"/>
          <w:b/>
          <w:bCs/>
          <w:i/>
          <w:iCs/>
          <w:sz w:val="26"/>
        </w:rPr>
        <w:t xml:space="preserve">[0 to 7 marks] </w:t>
      </w:r>
      <w:r w:rsidRPr="00F82D78">
        <w:rPr>
          <w:rFonts w:ascii="TimesNewRoman" w:hAnsi="TimesNewRoman" w:cs="Aharoni"/>
          <w:sz w:val="26"/>
        </w:rPr>
        <w:t>for general assertions.</w:t>
      </w:r>
      <w:proofErr w:type="gramEnd"/>
    </w:p>
    <w:p w:rsidR="00F82D78" w:rsidRPr="00F82D78" w:rsidRDefault="00F82D78" w:rsidP="00F82D78">
      <w:pPr>
        <w:autoSpaceDE w:val="0"/>
        <w:autoSpaceDN w:val="0"/>
        <w:adjustRightInd w:val="0"/>
        <w:rPr>
          <w:rFonts w:ascii="TimesNewRoman" w:hAnsi="TimesNewRoman" w:cs="Aharoni"/>
          <w:sz w:val="26"/>
        </w:rPr>
      </w:pPr>
      <w:proofErr w:type="gramStart"/>
      <w:r w:rsidRPr="00F82D78">
        <w:rPr>
          <w:rFonts w:ascii="TimesNewRoman,BoldItalic" w:hAnsi="TimesNewRoman,BoldItalic" w:cs="Aharoni"/>
          <w:b/>
          <w:bCs/>
          <w:i/>
          <w:iCs/>
          <w:sz w:val="26"/>
        </w:rPr>
        <w:t xml:space="preserve">[8 to 10 marks] </w:t>
      </w:r>
      <w:r w:rsidRPr="00F82D78">
        <w:rPr>
          <w:rFonts w:ascii="TimesNewRoman" w:hAnsi="TimesNewRoman" w:cs="Aharoni"/>
          <w:sz w:val="26"/>
        </w:rPr>
        <w:t>for narrative with implicit evaluation.</w:t>
      </w:r>
      <w:proofErr w:type="gramEnd"/>
    </w:p>
    <w:p w:rsidR="00F82D78" w:rsidRPr="00F82D78" w:rsidRDefault="00F82D78" w:rsidP="00F82D78">
      <w:pPr>
        <w:autoSpaceDE w:val="0"/>
        <w:autoSpaceDN w:val="0"/>
        <w:adjustRightInd w:val="0"/>
        <w:rPr>
          <w:rFonts w:ascii="TimesNewRoman" w:hAnsi="TimesNewRoman" w:cs="Aharoni"/>
          <w:sz w:val="26"/>
        </w:rPr>
      </w:pPr>
      <w:proofErr w:type="gramStart"/>
      <w:r w:rsidRPr="00F82D78">
        <w:rPr>
          <w:rFonts w:ascii="TimesNewRoman,BoldItalic" w:hAnsi="TimesNewRoman,BoldItalic" w:cs="Aharoni"/>
          <w:b/>
          <w:bCs/>
          <w:i/>
          <w:iCs/>
          <w:sz w:val="26"/>
        </w:rPr>
        <w:t xml:space="preserve">[11 to 13 marks] </w:t>
      </w:r>
      <w:r w:rsidRPr="00F82D78">
        <w:rPr>
          <w:rFonts w:ascii="TimesNewRoman" w:hAnsi="TimesNewRoman" w:cs="Aharoni"/>
          <w:sz w:val="26"/>
        </w:rPr>
        <w:t>for explicit evaluation of the chosen super power’s role.</w:t>
      </w:r>
      <w:proofErr w:type="gramEnd"/>
    </w:p>
    <w:p w:rsidR="00F82D78" w:rsidRPr="00F82D78" w:rsidRDefault="00F82D78" w:rsidP="00F82D78">
      <w:pPr>
        <w:autoSpaceDE w:val="0"/>
        <w:autoSpaceDN w:val="0"/>
        <w:adjustRightInd w:val="0"/>
        <w:rPr>
          <w:rFonts w:ascii="TimesNewRoman" w:hAnsi="TimesNewRoman" w:cs="Aharoni"/>
          <w:sz w:val="26"/>
        </w:rPr>
      </w:pPr>
      <w:proofErr w:type="gramStart"/>
      <w:r w:rsidRPr="00F82D78">
        <w:rPr>
          <w:rFonts w:ascii="TimesNewRoman,BoldItalic" w:hAnsi="TimesNewRoman,BoldItalic" w:cs="Aharoni"/>
          <w:b/>
          <w:bCs/>
          <w:i/>
          <w:iCs/>
          <w:sz w:val="26"/>
        </w:rPr>
        <w:t xml:space="preserve">[14 to 16 marks] </w:t>
      </w:r>
      <w:r w:rsidRPr="00F82D78">
        <w:rPr>
          <w:rFonts w:ascii="TimesNewRoman" w:hAnsi="TimesNewRoman" w:cs="Aharoni"/>
          <w:sz w:val="26"/>
        </w:rPr>
        <w:t>for structured analysis focused on the role of the super power.</w:t>
      </w:r>
      <w:proofErr w:type="gramEnd"/>
    </w:p>
    <w:p w:rsidR="00F82D78" w:rsidRPr="00F82D78" w:rsidRDefault="00F82D78" w:rsidP="00F82D78">
      <w:pPr>
        <w:autoSpaceDE w:val="0"/>
        <w:autoSpaceDN w:val="0"/>
        <w:adjustRightInd w:val="0"/>
        <w:rPr>
          <w:rFonts w:ascii="TimesNewRoman" w:hAnsi="TimesNewRoman" w:cs="Aharoni"/>
          <w:sz w:val="26"/>
        </w:rPr>
      </w:pPr>
      <w:proofErr w:type="gramStart"/>
      <w:r w:rsidRPr="00F82D78">
        <w:rPr>
          <w:rFonts w:ascii="TimesNewRoman,BoldItalic" w:hAnsi="TimesNewRoman,BoldItalic" w:cs="Aharoni"/>
          <w:b/>
          <w:bCs/>
          <w:i/>
          <w:iCs/>
          <w:sz w:val="26"/>
        </w:rPr>
        <w:t xml:space="preserve">[17+ marks] </w:t>
      </w:r>
      <w:r w:rsidRPr="00F82D78">
        <w:rPr>
          <w:rFonts w:ascii="TimesNewRoman" w:hAnsi="TimesNewRoman" w:cs="Aharoni"/>
          <w:sz w:val="26"/>
        </w:rPr>
        <w:t>for balanced judgment or different interpretations.</w:t>
      </w:r>
      <w:proofErr w:type="gramEnd"/>
    </w:p>
    <w:p w:rsidR="001076B8" w:rsidRPr="00F82D78" w:rsidRDefault="001076B8">
      <w:pPr>
        <w:rPr>
          <w:rFonts w:cs="Aharoni"/>
          <w:sz w:val="40"/>
        </w:rPr>
      </w:pPr>
    </w:p>
    <w:sectPr w:rsidR="001076B8" w:rsidRPr="00F82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TimesNewRoman,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78"/>
    <w:rsid w:val="001076B8"/>
    <w:rsid w:val="00330E0E"/>
    <w:rsid w:val="00F8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D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D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Elizabeth R</dc:creator>
  <cp:lastModifiedBy>Tobin, Elizabeth R</cp:lastModifiedBy>
  <cp:revision>2</cp:revision>
  <dcterms:created xsi:type="dcterms:W3CDTF">2015-03-23T11:11:00Z</dcterms:created>
  <dcterms:modified xsi:type="dcterms:W3CDTF">2015-03-23T11:14:00Z</dcterms:modified>
</cp:coreProperties>
</file>